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B4" w:rsidRPr="00E01D5A" w:rsidRDefault="00267BB4" w:rsidP="00267BB4">
      <w:pPr>
        <w:spacing w:before="10" w:after="10" w:line="240" w:lineRule="auto"/>
        <w:ind w:left="720" w:right="720"/>
        <w:jc w:val="right"/>
        <w:rPr>
          <w:rFonts w:ascii="Times New Roman" w:hAnsi="Times New Roman"/>
          <w:b/>
          <w:lang w:val="ms-MY"/>
        </w:rPr>
      </w:pPr>
      <w:r>
        <w:rPr>
          <w:rFonts w:ascii="Times New Roman" w:hAnsi="Times New Roman"/>
          <w:b/>
        </w:rPr>
        <w:t>YIA-NC6</w:t>
      </w:r>
    </w:p>
    <w:p w:rsidR="00267BB4" w:rsidRPr="00E01D5A" w:rsidRDefault="00267BB4" w:rsidP="00267BB4">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267BB4" w:rsidRPr="00E01D5A" w:rsidRDefault="00267BB4" w:rsidP="00267BB4">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267BB4" w:rsidRPr="00E01D5A" w:rsidRDefault="00267BB4" w:rsidP="00267BB4">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267BB4" w:rsidRPr="00E01D5A" w:rsidRDefault="00267BB4" w:rsidP="00267BB4">
      <w:pPr>
        <w:spacing w:before="10" w:after="10" w:line="240" w:lineRule="auto"/>
        <w:ind w:left="720" w:right="720"/>
        <w:jc w:val="center"/>
        <w:rPr>
          <w:rFonts w:ascii="Times New Roman" w:hAnsi="Times New Roman"/>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267BB4" w:rsidRPr="00E01D5A" w:rsidRDefault="00267BB4" w:rsidP="00267BB4">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67BB4" w:rsidRPr="00E01D5A" w:rsidRDefault="00267BB4" w:rsidP="00267BB4">
      <w:pPr>
        <w:widowControl w:val="0"/>
        <w:autoSpaceDE w:val="0"/>
        <w:autoSpaceDN w:val="0"/>
        <w:adjustRightInd w:val="0"/>
        <w:spacing w:before="10" w:after="10" w:line="240" w:lineRule="auto"/>
        <w:ind w:left="720" w:right="720"/>
        <w:jc w:val="center"/>
        <w:rPr>
          <w:rFonts w:ascii="Times New Roman" w:hAnsi="Times New Roman"/>
          <w:b/>
          <w:sz w:val="18"/>
          <w:szCs w:val="18"/>
        </w:rPr>
      </w:pPr>
    </w:p>
    <w:p w:rsidR="00267BB4" w:rsidRDefault="00267BB4" w:rsidP="00267BB4">
      <w:pPr>
        <w:spacing w:before="10" w:after="10" w:line="240" w:lineRule="auto"/>
        <w:ind w:left="720" w:right="720"/>
        <w:jc w:val="center"/>
        <w:rPr>
          <w:rFonts w:ascii="Times New Roman" w:hAnsi="Times New Roman"/>
          <w:b/>
          <w:sz w:val="24"/>
          <w:szCs w:val="24"/>
        </w:rPr>
      </w:pPr>
      <w:r w:rsidRPr="00257029">
        <w:rPr>
          <w:rFonts w:ascii="Times New Roman" w:hAnsi="Times New Roman"/>
          <w:b/>
          <w:sz w:val="24"/>
          <w:szCs w:val="24"/>
        </w:rPr>
        <w:t xml:space="preserve">Gut </w:t>
      </w:r>
      <w:proofErr w:type="spellStart"/>
      <w:r w:rsidRPr="00257029">
        <w:rPr>
          <w:rFonts w:ascii="Times New Roman" w:hAnsi="Times New Roman"/>
          <w:b/>
          <w:sz w:val="24"/>
          <w:szCs w:val="24"/>
        </w:rPr>
        <w:t>Microbiota</w:t>
      </w:r>
      <w:proofErr w:type="spellEnd"/>
      <w:r w:rsidRPr="00257029">
        <w:rPr>
          <w:rFonts w:ascii="Times New Roman" w:hAnsi="Times New Roman"/>
          <w:b/>
          <w:sz w:val="24"/>
          <w:szCs w:val="24"/>
        </w:rPr>
        <w:t xml:space="preserve"> Diversity in Malaysians: A Pilot Study</w:t>
      </w:r>
    </w:p>
    <w:p w:rsidR="00267BB4" w:rsidRDefault="00267BB4" w:rsidP="00267BB4">
      <w:pPr>
        <w:spacing w:before="10" w:after="10" w:line="240" w:lineRule="auto"/>
        <w:ind w:left="720" w:right="720"/>
        <w:jc w:val="center"/>
        <w:rPr>
          <w:rFonts w:ascii="Times New Roman" w:hAnsi="Times New Roman"/>
          <w:b/>
          <w:sz w:val="24"/>
          <w:szCs w:val="24"/>
        </w:rPr>
      </w:pPr>
    </w:p>
    <w:p w:rsidR="00267BB4" w:rsidRDefault="00267BB4" w:rsidP="00267BB4">
      <w:pPr>
        <w:spacing w:before="10" w:after="10" w:line="240" w:lineRule="auto"/>
        <w:ind w:left="720" w:right="720"/>
        <w:jc w:val="center"/>
        <w:rPr>
          <w:rFonts w:ascii="Times New Roman" w:hAnsi="Times New Roman"/>
          <w:sz w:val="20"/>
          <w:szCs w:val="24"/>
        </w:rPr>
      </w:pPr>
      <w:r w:rsidRPr="00257029">
        <w:rPr>
          <w:rFonts w:ascii="Times New Roman" w:hAnsi="Times New Roman"/>
          <w:sz w:val="20"/>
          <w:szCs w:val="24"/>
          <w:vertAlign w:val="superscript"/>
        </w:rPr>
        <w:t>1</w:t>
      </w:r>
      <w:r w:rsidRPr="00257029">
        <w:rPr>
          <w:rFonts w:ascii="Times New Roman" w:hAnsi="Times New Roman"/>
          <w:sz w:val="20"/>
          <w:szCs w:val="24"/>
        </w:rPr>
        <w:t xml:space="preserve">Muhammad </w:t>
      </w:r>
      <w:proofErr w:type="spellStart"/>
      <w:r w:rsidRPr="00257029">
        <w:rPr>
          <w:rFonts w:ascii="Times New Roman" w:hAnsi="Times New Roman"/>
          <w:sz w:val="20"/>
          <w:szCs w:val="24"/>
        </w:rPr>
        <w:t>Afiq</w:t>
      </w:r>
      <w:proofErr w:type="spellEnd"/>
      <w:r w:rsidRPr="00257029">
        <w:rPr>
          <w:rFonts w:ascii="Times New Roman" w:hAnsi="Times New Roman"/>
          <w:sz w:val="20"/>
          <w:szCs w:val="24"/>
        </w:rPr>
        <w:t xml:space="preserve"> </w:t>
      </w:r>
      <w:proofErr w:type="spellStart"/>
      <w:r w:rsidRPr="00257029">
        <w:rPr>
          <w:rFonts w:ascii="Times New Roman" w:hAnsi="Times New Roman"/>
          <w:sz w:val="20"/>
          <w:szCs w:val="24"/>
        </w:rPr>
        <w:t>Osman</w:t>
      </w:r>
      <w:proofErr w:type="spellEnd"/>
      <w:r w:rsidRPr="00257029">
        <w:rPr>
          <w:rFonts w:ascii="Times New Roman" w:hAnsi="Times New Roman"/>
          <w:sz w:val="20"/>
          <w:szCs w:val="24"/>
        </w:rPr>
        <w:t xml:space="preserve">, </w:t>
      </w:r>
      <w:r w:rsidRPr="00257029">
        <w:rPr>
          <w:rFonts w:ascii="Times New Roman" w:hAnsi="Times New Roman"/>
          <w:sz w:val="20"/>
          <w:szCs w:val="24"/>
          <w:vertAlign w:val="superscript"/>
        </w:rPr>
        <w:t>1</w:t>
      </w:r>
      <w:r w:rsidRPr="00257029">
        <w:rPr>
          <w:rFonts w:ascii="Times New Roman" w:hAnsi="Times New Roman"/>
          <w:sz w:val="20"/>
          <w:szCs w:val="24"/>
        </w:rPr>
        <w:t xml:space="preserve">Hui-min </w:t>
      </w:r>
      <w:proofErr w:type="spellStart"/>
      <w:r w:rsidRPr="00257029">
        <w:rPr>
          <w:rFonts w:ascii="Times New Roman" w:hAnsi="Times New Roman"/>
          <w:sz w:val="20"/>
          <w:szCs w:val="24"/>
        </w:rPr>
        <w:t>Neoh</w:t>
      </w:r>
      <w:proofErr w:type="spellEnd"/>
      <w:r w:rsidRPr="00257029">
        <w:rPr>
          <w:rFonts w:ascii="Times New Roman" w:hAnsi="Times New Roman"/>
          <w:sz w:val="20"/>
          <w:szCs w:val="24"/>
        </w:rPr>
        <w:t xml:space="preserve">*, </w:t>
      </w:r>
      <w:r w:rsidRPr="00257029">
        <w:rPr>
          <w:rFonts w:ascii="Times New Roman" w:hAnsi="Times New Roman"/>
          <w:sz w:val="20"/>
          <w:szCs w:val="24"/>
          <w:vertAlign w:val="superscript"/>
        </w:rPr>
        <w:t>1</w:t>
      </w:r>
      <w:r w:rsidRPr="00257029">
        <w:rPr>
          <w:rFonts w:ascii="Times New Roman" w:hAnsi="Times New Roman"/>
          <w:sz w:val="20"/>
          <w:szCs w:val="24"/>
        </w:rPr>
        <w:t xml:space="preserve">Nurul </w:t>
      </w:r>
      <w:proofErr w:type="spellStart"/>
      <w:r w:rsidRPr="00257029">
        <w:rPr>
          <w:rFonts w:ascii="Times New Roman" w:hAnsi="Times New Roman"/>
          <w:sz w:val="20"/>
          <w:szCs w:val="24"/>
        </w:rPr>
        <w:t>Syakima</w:t>
      </w:r>
      <w:proofErr w:type="spellEnd"/>
      <w:r w:rsidRPr="00257029">
        <w:rPr>
          <w:rFonts w:ascii="Times New Roman" w:hAnsi="Times New Roman"/>
          <w:sz w:val="20"/>
          <w:szCs w:val="24"/>
        </w:rPr>
        <w:t xml:space="preserve"> </w:t>
      </w:r>
      <w:proofErr w:type="spellStart"/>
      <w:r w:rsidRPr="00257029">
        <w:rPr>
          <w:rFonts w:ascii="Times New Roman" w:hAnsi="Times New Roman"/>
          <w:sz w:val="20"/>
          <w:szCs w:val="24"/>
        </w:rPr>
        <w:t>Ab</w:t>
      </w:r>
      <w:proofErr w:type="spellEnd"/>
      <w:r w:rsidRPr="00257029">
        <w:rPr>
          <w:rFonts w:ascii="Times New Roman" w:hAnsi="Times New Roman"/>
          <w:sz w:val="20"/>
          <w:szCs w:val="24"/>
        </w:rPr>
        <w:t xml:space="preserve"> </w:t>
      </w:r>
      <w:proofErr w:type="spellStart"/>
      <w:r w:rsidRPr="00257029">
        <w:rPr>
          <w:rFonts w:ascii="Times New Roman" w:hAnsi="Times New Roman"/>
          <w:sz w:val="20"/>
          <w:szCs w:val="24"/>
        </w:rPr>
        <w:t>Mutalib</w:t>
      </w:r>
      <w:proofErr w:type="spellEnd"/>
      <w:r w:rsidRPr="00257029">
        <w:rPr>
          <w:rFonts w:ascii="Times New Roman" w:hAnsi="Times New Roman"/>
          <w:sz w:val="20"/>
          <w:szCs w:val="24"/>
        </w:rPr>
        <w:t xml:space="preserve">, </w:t>
      </w:r>
      <w:r w:rsidRPr="00257029">
        <w:rPr>
          <w:rFonts w:ascii="Times New Roman" w:hAnsi="Times New Roman"/>
          <w:sz w:val="20"/>
          <w:szCs w:val="24"/>
          <w:vertAlign w:val="superscript"/>
        </w:rPr>
        <w:t>1</w:t>
      </w:r>
      <w:r w:rsidRPr="00257029">
        <w:rPr>
          <w:rFonts w:ascii="Times New Roman" w:hAnsi="Times New Roman"/>
          <w:sz w:val="20"/>
          <w:szCs w:val="24"/>
        </w:rPr>
        <w:t xml:space="preserve">Siok Fong Chin, </w:t>
      </w:r>
      <w:r w:rsidRPr="00257029">
        <w:rPr>
          <w:rFonts w:ascii="Times New Roman" w:hAnsi="Times New Roman"/>
          <w:sz w:val="20"/>
          <w:szCs w:val="24"/>
          <w:vertAlign w:val="superscript"/>
        </w:rPr>
        <w:t>2</w:t>
      </w:r>
      <w:r w:rsidRPr="00257029">
        <w:rPr>
          <w:rFonts w:ascii="Times New Roman" w:hAnsi="Times New Roman"/>
          <w:sz w:val="20"/>
          <w:szCs w:val="24"/>
        </w:rPr>
        <w:t xml:space="preserve">Luqman </w:t>
      </w:r>
      <w:proofErr w:type="spellStart"/>
      <w:r w:rsidRPr="00257029">
        <w:rPr>
          <w:rFonts w:ascii="Times New Roman" w:hAnsi="Times New Roman"/>
          <w:sz w:val="20"/>
          <w:szCs w:val="24"/>
        </w:rPr>
        <w:t>Mazlan</w:t>
      </w:r>
      <w:proofErr w:type="spellEnd"/>
      <w:r w:rsidRPr="00257029">
        <w:rPr>
          <w:rFonts w:ascii="Times New Roman" w:hAnsi="Times New Roman"/>
          <w:sz w:val="20"/>
          <w:szCs w:val="24"/>
        </w:rPr>
        <w:t xml:space="preserve">, </w:t>
      </w:r>
      <w:r w:rsidRPr="00257029">
        <w:rPr>
          <w:rFonts w:ascii="Times New Roman" w:hAnsi="Times New Roman"/>
          <w:sz w:val="20"/>
          <w:szCs w:val="24"/>
          <w:vertAlign w:val="superscript"/>
        </w:rPr>
        <w:t>3</w:t>
      </w:r>
      <w:r w:rsidRPr="00257029">
        <w:rPr>
          <w:rFonts w:ascii="Times New Roman" w:hAnsi="Times New Roman"/>
          <w:sz w:val="20"/>
          <w:szCs w:val="24"/>
        </w:rPr>
        <w:t xml:space="preserve">Chai Soon </w:t>
      </w:r>
      <w:proofErr w:type="spellStart"/>
      <w:r w:rsidRPr="00257029">
        <w:rPr>
          <w:rFonts w:ascii="Times New Roman" w:hAnsi="Times New Roman"/>
          <w:sz w:val="20"/>
          <w:szCs w:val="24"/>
        </w:rPr>
        <w:t>Ngiu</w:t>
      </w:r>
      <w:proofErr w:type="spellEnd"/>
      <w:r w:rsidRPr="00257029">
        <w:rPr>
          <w:rFonts w:ascii="Times New Roman" w:hAnsi="Times New Roman"/>
          <w:sz w:val="20"/>
          <w:szCs w:val="24"/>
        </w:rPr>
        <w:t xml:space="preserve">, </w:t>
      </w:r>
      <w:r w:rsidRPr="00257029">
        <w:rPr>
          <w:rFonts w:ascii="Times New Roman" w:hAnsi="Times New Roman"/>
          <w:sz w:val="20"/>
          <w:szCs w:val="24"/>
          <w:vertAlign w:val="superscript"/>
        </w:rPr>
        <w:t>1</w:t>
      </w:r>
      <w:r w:rsidRPr="00257029">
        <w:rPr>
          <w:rFonts w:ascii="Times New Roman" w:hAnsi="Times New Roman"/>
          <w:sz w:val="20"/>
          <w:szCs w:val="24"/>
        </w:rPr>
        <w:t xml:space="preserve">Mia Yang </w:t>
      </w:r>
      <w:proofErr w:type="spellStart"/>
      <w:r w:rsidRPr="00257029">
        <w:rPr>
          <w:rFonts w:ascii="Times New Roman" w:hAnsi="Times New Roman"/>
          <w:sz w:val="20"/>
          <w:szCs w:val="24"/>
        </w:rPr>
        <w:t>Ang</w:t>
      </w:r>
      <w:proofErr w:type="spellEnd"/>
      <w:r w:rsidRPr="00257029">
        <w:rPr>
          <w:rFonts w:ascii="Times New Roman" w:hAnsi="Times New Roman"/>
          <w:sz w:val="20"/>
          <w:szCs w:val="24"/>
        </w:rPr>
        <w:t xml:space="preserve"> and </w:t>
      </w:r>
      <w:r w:rsidRPr="00257029">
        <w:rPr>
          <w:rFonts w:ascii="Times New Roman" w:hAnsi="Times New Roman"/>
          <w:sz w:val="20"/>
          <w:szCs w:val="24"/>
          <w:vertAlign w:val="superscript"/>
        </w:rPr>
        <w:t>1</w:t>
      </w:r>
      <w:r w:rsidRPr="00257029">
        <w:rPr>
          <w:rFonts w:ascii="Times New Roman" w:hAnsi="Times New Roman"/>
          <w:sz w:val="20"/>
          <w:szCs w:val="24"/>
        </w:rPr>
        <w:t>Rahman Jamal</w:t>
      </w:r>
    </w:p>
    <w:p w:rsidR="00267BB4" w:rsidRPr="00257029" w:rsidRDefault="00267BB4" w:rsidP="00267BB4">
      <w:pPr>
        <w:spacing w:before="10" w:after="10" w:line="240" w:lineRule="auto"/>
        <w:ind w:left="720" w:right="720"/>
        <w:jc w:val="center"/>
        <w:rPr>
          <w:rFonts w:ascii="Times New Roman" w:hAnsi="Times New Roman"/>
          <w:sz w:val="24"/>
          <w:szCs w:val="20"/>
        </w:rPr>
      </w:pPr>
    </w:p>
    <w:p w:rsidR="00267BB4" w:rsidRPr="00927377" w:rsidRDefault="00267BB4" w:rsidP="00267BB4">
      <w:pPr>
        <w:spacing w:before="10" w:after="10" w:line="240" w:lineRule="auto"/>
        <w:ind w:left="720" w:right="720"/>
        <w:jc w:val="center"/>
        <w:rPr>
          <w:rFonts w:ascii="Times New Roman" w:hAnsi="Times New Roman"/>
          <w:i/>
          <w:sz w:val="16"/>
          <w:szCs w:val="16"/>
        </w:rPr>
      </w:pPr>
      <w:proofErr w:type="gramStart"/>
      <w:r w:rsidRPr="00257029">
        <w:rPr>
          <w:rFonts w:ascii="Times New Roman" w:hAnsi="Times New Roman"/>
          <w:i/>
          <w:sz w:val="16"/>
          <w:szCs w:val="16"/>
          <w:vertAlign w:val="superscript"/>
        </w:rPr>
        <w:t>1</w:t>
      </w:r>
      <w:r w:rsidRPr="00257029">
        <w:rPr>
          <w:rFonts w:ascii="Times New Roman" w:hAnsi="Times New Roman"/>
          <w:i/>
          <w:sz w:val="16"/>
          <w:szCs w:val="16"/>
        </w:rPr>
        <w:t xml:space="preserve">UKM Medical Molecular Biology Institute; </w:t>
      </w:r>
      <w:r w:rsidRPr="00257029">
        <w:rPr>
          <w:rFonts w:ascii="Times New Roman" w:hAnsi="Times New Roman"/>
          <w:i/>
          <w:sz w:val="16"/>
          <w:szCs w:val="16"/>
          <w:vertAlign w:val="superscript"/>
        </w:rPr>
        <w:t>2</w:t>
      </w:r>
      <w:r w:rsidRPr="00257029">
        <w:rPr>
          <w:rFonts w:ascii="Times New Roman" w:hAnsi="Times New Roman"/>
          <w:i/>
          <w:sz w:val="16"/>
          <w:szCs w:val="16"/>
        </w:rPr>
        <w:t xml:space="preserve">Department of Surgery, Faculty of Medicine; </w:t>
      </w:r>
      <w:r w:rsidRPr="00257029">
        <w:rPr>
          <w:rFonts w:ascii="Times New Roman" w:hAnsi="Times New Roman"/>
          <w:i/>
          <w:sz w:val="16"/>
          <w:szCs w:val="16"/>
          <w:vertAlign w:val="superscript"/>
        </w:rPr>
        <w:t>3</w:t>
      </w:r>
      <w:r w:rsidRPr="00257029">
        <w:rPr>
          <w:rFonts w:ascii="Times New Roman" w:hAnsi="Times New Roman"/>
          <w:i/>
          <w:sz w:val="16"/>
          <w:szCs w:val="16"/>
        </w:rPr>
        <w:t xml:space="preserve">Department of Medicine, Faculty of Medicine, </w:t>
      </w:r>
      <w:proofErr w:type="spellStart"/>
      <w:r w:rsidRPr="00257029">
        <w:rPr>
          <w:rFonts w:ascii="Times New Roman" w:hAnsi="Times New Roman"/>
          <w:i/>
          <w:sz w:val="16"/>
          <w:szCs w:val="16"/>
        </w:rPr>
        <w:t>Universiti</w:t>
      </w:r>
      <w:proofErr w:type="spellEnd"/>
      <w:r w:rsidRPr="00257029">
        <w:rPr>
          <w:rFonts w:ascii="Times New Roman" w:hAnsi="Times New Roman"/>
          <w:i/>
          <w:sz w:val="16"/>
          <w:szCs w:val="16"/>
        </w:rPr>
        <w:t xml:space="preserve"> </w:t>
      </w:r>
      <w:proofErr w:type="spellStart"/>
      <w:r w:rsidRPr="00257029">
        <w:rPr>
          <w:rFonts w:ascii="Times New Roman" w:hAnsi="Times New Roman"/>
          <w:i/>
          <w:sz w:val="16"/>
          <w:szCs w:val="16"/>
        </w:rPr>
        <w:t>Kebangsaan</w:t>
      </w:r>
      <w:proofErr w:type="spellEnd"/>
      <w:r w:rsidRPr="00257029">
        <w:rPr>
          <w:rFonts w:ascii="Times New Roman" w:hAnsi="Times New Roman"/>
          <w:i/>
          <w:sz w:val="16"/>
          <w:szCs w:val="16"/>
        </w:rPr>
        <w:t xml:space="preserve"> Malaysia, Kuala Lumpur</w:t>
      </w:r>
      <w:r w:rsidRPr="00927377">
        <w:rPr>
          <w:rFonts w:ascii="Times New Roman" w:hAnsi="Times New Roman"/>
          <w:i/>
          <w:sz w:val="16"/>
          <w:szCs w:val="16"/>
        </w:rPr>
        <w:t>.</w:t>
      </w:r>
      <w:proofErr w:type="gramEnd"/>
    </w:p>
    <w:p w:rsidR="00267BB4" w:rsidRPr="00257029" w:rsidRDefault="00267BB4" w:rsidP="00267BB4">
      <w:pPr>
        <w:tabs>
          <w:tab w:val="left" w:pos="4920"/>
        </w:tabs>
        <w:spacing w:before="10" w:after="10" w:line="240" w:lineRule="auto"/>
        <w:ind w:left="720" w:right="720"/>
        <w:jc w:val="center"/>
        <w:rPr>
          <w:rFonts w:ascii="Times New Roman" w:hAnsi="Times New Roman"/>
          <w:i/>
          <w:sz w:val="24"/>
          <w:szCs w:val="16"/>
        </w:rPr>
      </w:pPr>
    </w:p>
    <w:p w:rsidR="00267BB4" w:rsidRDefault="00267BB4" w:rsidP="00267BB4">
      <w:pPr>
        <w:tabs>
          <w:tab w:val="left" w:pos="567"/>
          <w:tab w:val="left" w:pos="851"/>
        </w:tabs>
        <w:spacing w:before="10" w:after="10" w:line="240" w:lineRule="auto"/>
        <w:ind w:left="720" w:right="720"/>
        <w:jc w:val="center"/>
        <w:rPr>
          <w:rFonts w:ascii="Times New Roman" w:hAnsi="Times New Roman"/>
          <w:b/>
          <w:sz w:val="24"/>
          <w:szCs w:val="24"/>
        </w:rPr>
      </w:pPr>
      <w:r w:rsidRPr="00E01D5A">
        <w:rPr>
          <w:rFonts w:ascii="Times New Roman" w:hAnsi="Times New Roman"/>
          <w:b/>
          <w:sz w:val="24"/>
          <w:szCs w:val="24"/>
        </w:rPr>
        <w:t>ABSTRACT</w:t>
      </w:r>
    </w:p>
    <w:p w:rsidR="00267BB4" w:rsidRDefault="00267BB4" w:rsidP="00267BB4">
      <w:pPr>
        <w:tabs>
          <w:tab w:val="left" w:pos="567"/>
          <w:tab w:val="left" w:pos="851"/>
        </w:tabs>
        <w:spacing w:before="10" w:after="10" w:line="240" w:lineRule="auto"/>
        <w:ind w:left="720" w:right="720"/>
        <w:jc w:val="center"/>
        <w:rPr>
          <w:rFonts w:ascii="Times New Roman" w:hAnsi="Times New Roman"/>
          <w:b/>
          <w:sz w:val="24"/>
          <w:szCs w:val="24"/>
        </w:rPr>
      </w:pPr>
    </w:p>
    <w:p w:rsidR="00267BB4" w:rsidRDefault="00267BB4" w:rsidP="00267BB4">
      <w:pPr>
        <w:tabs>
          <w:tab w:val="left" w:pos="567"/>
          <w:tab w:val="left" w:pos="851"/>
        </w:tabs>
        <w:spacing w:before="10" w:after="10" w:line="240" w:lineRule="auto"/>
        <w:ind w:left="720" w:right="720"/>
        <w:jc w:val="center"/>
        <w:rPr>
          <w:rFonts w:ascii="Times New Roman" w:hAnsi="Times New Roman"/>
          <w:b/>
          <w:sz w:val="24"/>
          <w:szCs w:val="24"/>
        </w:rPr>
      </w:pPr>
    </w:p>
    <w:p w:rsidR="00267BB4" w:rsidRPr="00257029" w:rsidRDefault="00267BB4" w:rsidP="00267BB4">
      <w:pPr>
        <w:tabs>
          <w:tab w:val="left" w:pos="567"/>
          <w:tab w:val="left" w:pos="851"/>
        </w:tabs>
        <w:spacing w:before="10" w:after="10" w:line="240" w:lineRule="auto"/>
        <w:ind w:left="720" w:right="720"/>
        <w:jc w:val="both"/>
        <w:rPr>
          <w:rFonts w:ascii="Times New Roman" w:hAnsi="Times New Roman"/>
          <w:sz w:val="24"/>
          <w:szCs w:val="24"/>
        </w:rPr>
      </w:pPr>
      <w:r w:rsidRPr="00257029">
        <w:rPr>
          <w:rFonts w:ascii="Times New Roman" w:hAnsi="Times New Roman"/>
          <w:sz w:val="24"/>
          <w:szCs w:val="24"/>
        </w:rPr>
        <w:t xml:space="preserve">Our gut harbors a complex </w:t>
      </w:r>
      <w:proofErr w:type="spellStart"/>
      <w:r w:rsidRPr="00257029">
        <w:rPr>
          <w:rFonts w:ascii="Times New Roman" w:hAnsi="Times New Roman"/>
          <w:sz w:val="24"/>
          <w:szCs w:val="24"/>
        </w:rPr>
        <w:t>bioecology</w:t>
      </w:r>
      <w:proofErr w:type="spellEnd"/>
      <w:r w:rsidRPr="00257029">
        <w:rPr>
          <w:rFonts w:ascii="Times New Roman" w:hAnsi="Times New Roman"/>
          <w:sz w:val="24"/>
          <w:szCs w:val="24"/>
        </w:rPr>
        <w:t xml:space="preserve"> of over 100 trillion bacteria known as the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outnumbering human eukaryotic cells. The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is associated with biochemical functions in metabolism, nutrient regulation and immune system modulation. Previous studies proposed variation of human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between populations, and suggested the importance of investigating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associated with geographical and lifestyle differences. To date, there is still no data about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composition from the Malaysian population. In this study, we characterized the mucosa-associated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in 15 Malaysians who had normal colonoscopy results. We performed 16S </w:t>
      </w:r>
      <w:proofErr w:type="spellStart"/>
      <w:r w:rsidRPr="00257029">
        <w:rPr>
          <w:rFonts w:ascii="Times New Roman" w:hAnsi="Times New Roman"/>
          <w:sz w:val="24"/>
          <w:szCs w:val="24"/>
        </w:rPr>
        <w:t>rRNA</w:t>
      </w:r>
      <w:proofErr w:type="spellEnd"/>
      <w:r w:rsidRPr="00257029">
        <w:rPr>
          <w:rFonts w:ascii="Times New Roman" w:hAnsi="Times New Roman"/>
          <w:sz w:val="24"/>
          <w:szCs w:val="24"/>
        </w:rPr>
        <w:t xml:space="preserve"> </w:t>
      </w:r>
      <w:proofErr w:type="spellStart"/>
      <w:r w:rsidRPr="00257029">
        <w:rPr>
          <w:rFonts w:ascii="Times New Roman" w:hAnsi="Times New Roman"/>
          <w:sz w:val="24"/>
          <w:szCs w:val="24"/>
        </w:rPr>
        <w:t>metataxonomic</w:t>
      </w:r>
      <w:proofErr w:type="spellEnd"/>
      <w:r w:rsidRPr="00257029">
        <w:rPr>
          <w:rFonts w:ascii="Times New Roman" w:hAnsi="Times New Roman"/>
          <w:sz w:val="24"/>
          <w:szCs w:val="24"/>
        </w:rPr>
        <w:t xml:space="preserve"> sequencing on gut mucosal tissue using the </w:t>
      </w:r>
      <w:proofErr w:type="spellStart"/>
      <w:r w:rsidRPr="00257029">
        <w:rPr>
          <w:rFonts w:ascii="Times New Roman" w:hAnsi="Times New Roman"/>
          <w:sz w:val="24"/>
          <w:szCs w:val="24"/>
        </w:rPr>
        <w:t>Illumina</w:t>
      </w:r>
      <w:proofErr w:type="spellEnd"/>
      <w:r w:rsidRPr="00257029">
        <w:rPr>
          <w:rFonts w:ascii="Times New Roman" w:hAnsi="Times New Roman"/>
          <w:sz w:val="24"/>
          <w:szCs w:val="24"/>
        </w:rPr>
        <w:t xml:space="preserve"> </w:t>
      </w:r>
      <w:proofErr w:type="spellStart"/>
      <w:r w:rsidRPr="00257029">
        <w:rPr>
          <w:rFonts w:ascii="Times New Roman" w:hAnsi="Times New Roman"/>
          <w:sz w:val="24"/>
          <w:szCs w:val="24"/>
        </w:rPr>
        <w:t>MiSeq</w:t>
      </w:r>
      <w:proofErr w:type="spellEnd"/>
      <w:r w:rsidRPr="00257029">
        <w:rPr>
          <w:rFonts w:ascii="Times New Roman" w:hAnsi="Times New Roman"/>
          <w:sz w:val="24"/>
          <w:szCs w:val="24"/>
        </w:rPr>
        <w:t xml:space="preserve"> platform using 16S </w:t>
      </w:r>
      <w:proofErr w:type="spellStart"/>
      <w:r w:rsidRPr="00257029">
        <w:rPr>
          <w:rFonts w:ascii="Times New Roman" w:hAnsi="Times New Roman"/>
          <w:sz w:val="24"/>
          <w:szCs w:val="24"/>
        </w:rPr>
        <w:t>rRNA</w:t>
      </w:r>
      <w:proofErr w:type="spellEnd"/>
      <w:r w:rsidRPr="00257029">
        <w:rPr>
          <w:rFonts w:ascii="Times New Roman" w:hAnsi="Times New Roman"/>
          <w:sz w:val="24"/>
          <w:szCs w:val="24"/>
        </w:rPr>
        <w:t xml:space="preserve"> primers targeting the V3/V4 regions, and conducted microbial function prediction analysis using </w:t>
      </w:r>
      <w:proofErr w:type="spellStart"/>
      <w:r w:rsidRPr="00257029">
        <w:rPr>
          <w:rFonts w:ascii="Times New Roman" w:hAnsi="Times New Roman"/>
          <w:sz w:val="24"/>
          <w:szCs w:val="24"/>
        </w:rPr>
        <w:t>PICRUSt</w:t>
      </w:r>
      <w:proofErr w:type="spellEnd"/>
      <w:r w:rsidRPr="00257029">
        <w:rPr>
          <w:rFonts w:ascii="Times New Roman" w:hAnsi="Times New Roman"/>
          <w:sz w:val="24"/>
          <w:szCs w:val="24"/>
        </w:rPr>
        <w:t xml:space="preserve">. We found our study subjects to </w:t>
      </w:r>
      <w:proofErr w:type="spellStart"/>
      <w:r w:rsidRPr="00257029">
        <w:rPr>
          <w:rFonts w:ascii="Times New Roman" w:hAnsi="Times New Roman"/>
          <w:sz w:val="24"/>
          <w:szCs w:val="24"/>
        </w:rPr>
        <w:t>harbour</w:t>
      </w:r>
      <w:proofErr w:type="spellEnd"/>
      <w:r w:rsidRPr="00257029">
        <w:rPr>
          <w:rFonts w:ascii="Times New Roman" w:hAnsi="Times New Roman"/>
          <w:sz w:val="24"/>
          <w:szCs w:val="24"/>
        </w:rPr>
        <w:t xml:space="preserve"> bacteria mostly of the </w:t>
      </w:r>
      <w:proofErr w:type="spellStart"/>
      <w:r w:rsidRPr="00257029">
        <w:rPr>
          <w:rFonts w:ascii="Times New Roman" w:hAnsi="Times New Roman"/>
          <w:sz w:val="24"/>
          <w:szCs w:val="24"/>
        </w:rPr>
        <w:t>Firmicutes</w:t>
      </w:r>
      <w:proofErr w:type="spellEnd"/>
      <w:r w:rsidRPr="00257029">
        <w:rPr>
          <w:rFonts w:ascii="Times New Roman" w:hAnsi="Times New Roman"/>
          <w:sz w:val="24"/>
          <w:szCs w:val="24"/>
        </w:rPr>
        <w:t xml:space="preserve"> (35.1%) phylum, followed by </w:t>
      </w:r>
      <w:proofErr w:type="spellStart"/>
      <w:r w:rsidRPr="00257029">
        <w:rPr>
          <w:rFonts w:ascii="Times New Roman" w:hAnsi="Times New Roman"/>
          <w:sz w:val="24"/>
          <w:szCs w:val="24"/>
        </w:rPr>
        <w:t>Bacteroidetes</w:t>
      </w:r>
      <w:proofErr w:type="spellEnd"/>
      <w:r w:rsidRPr="00257029">
        <w:rPr>
          <w:rFonts w:ascii="Times New Roman" w:hAnsi="Times New Roman"/>
          <w:sz w:val="24"/>
          <w:szCs w:val="24"/>
        </w:rPr>
        <w:t xml:space="preserve"> (23.2%) and </w:t>
      </w:r>
      <w:proofErr w:type="spellStart"/>
      <w:r w:rsidRPr="00257029">
        <w:rPr>
          <w:rFonts w:ascii="Times New Roman" w:hAnsi="Times New Roman"/>
          <w:sz w:val="24"/>
          <w:szCs w:val="24"/>
        </w:rPr>
        <w:t>Fusobacteria</w:t>
      </w:r>
      <w:proofErr w:type="spellEnd"/>
      <w:r w:rsidRPr="00257029">
        <w:rPr>
          <w:rFonts w:ascii="Times New Roman" w:hAnsi="Times New Roman"/>
          <w:sz w:val="24"/>
          <w:szCs w:val="24"/>
        </w:rPr>
        <w:t xml:space="preserve"> (10.7%). At the genus level, we observed that </w:t>
      </w:r>
      <w:proofErr w:type="spellStart"/>
      <w:r w:rsidRPr="00257029">
        <w:rPr>
          <w:rFonts w:ascii="Times New Roman" w:hAnsi="Times New Roman"/>
          <w:sz w:val="24"/>
          <w:szCs w:val="24"/>
        </w:rPr>
        <w:t>Bacteroides</w:t>
      </w:r>
      <w:proofErr w:type="spellEnd"/>
      <w:r w:rsidRPr="00257029">
        <w:rPr>
          <w:rFonts w:ascii="Times New Roman" w:hAnsi="Times New Roman"/>
          <w:sz w:val="24"/>
          <w:szCs w:val="24"/>
        </w:rPr>
        <w:t xml:space="preserve"> (15.7%), </w:t>
      </w:r>
      <w:proofErr w:type="spellStart"/>
      <w:r w:rsidRPr="00257029">
        <w:rPr>
          <w:rFonts w:ascii="Times New Roman" w:hAnsi="Times New Roman"/>
          <w:sz w:val="24"/>
          <w:szCs w:val="24"/>
        </w:rPr>
        <w:t>Fusobacterium</w:t>
      </w:r>
      <w:proofErr w:type="spellEnd"/>
      <w:r w:rsidRPr="00257029">
        <w:rPr>
          <w:rFonts w:ascii="Times New Roman" w:hAnsi="Times New Roman"/>
          <w:sz w:val="24"/>
          <w:szCs w:val="24"/>
        </w:rPr>
        <w:t xml:space="preserve"> (10.7%) and </w:t>
      </w:r>
      <w:proofErr w:type="spellStart"/>
      <w:r w:rsidRPr="00257029">
        <w:rPr>
          <w:rFonts w:ascii="Times New Roman" w:hAnsi="Times New Roman"/>
          <w:sz w:val="24"/>
          <w:szCs w:val="24"/>
        </w:rPr>
        <w:t>Faecalibacterium</w:t>
      </w:r>
      <w:proofErr w:type="spellEnd"/>
      <w:r w:rsidRPr="00257029">
        <w:rPr>
          <w:rFonts w:ascii="Times New Roman" w:hAnsi="Times New Roman"/>
          <w:sz w:val="24"/>
          <w:szCs w:val="24"/>
        </w:rPr>
        <w:t xml:space="preserve"> (9.1%) were the most abundant gut bacteria in healthy Malaysians. Membrane transport and carbohydrate metabolism, processes important in cellular signaling pathways and biochemical energy harvest processes were overrepresented in these bacterial communities. Distinct patterns in bacteria genus assemblages and differences in functional genes between individuals were also noted; these could be potentially tailored as individual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signatures. Our findings showed that the healthy gut </w:t>
      </w:r>
      <w:proofErr w:type="spellStart"/>
      <w:r w:rsidRPr="00257029">
        <w:rPr>
          <w:rFonts w:ascii="Times New Roman" w:hAnsi="Times New Roman"/>
          <w:sz w:val="24"/>
          <w:szCs w:val="24"/>
        </w:rPr>
        <w:t>microbiota</w:t>
      </w:r>
      <w:proofErr w:type="spellEnd"/>
      <w:r w:rsidRPr="00257029">
        <w:rPr>
          <w:rFonts w:ascii="Times New Roman" w:hAnsi="Times New Roman"/>
          <w:sz w:val="24"/>
          <w:szCs w:val="24"/>
        </w:rPr>
        <w:t xml:space="preserve"> among Malaysians is indeed considerably different from other populations, with a higher presentation of </w:t>
      </w:r>
      <w:proofErr w:type="spellStart"/>
      <w:r w:rsidRPr="00257029">
        <w:rPr>
          <w:rFonts w:ascii="Times New Roman" w:hAnsi="Times New Roman"/>
          <w:sz w:val="24"/>
          <w:szCs w:val="24"/>
        </w:rPr>
        <w:t>Bacteroides</w:t>
      </w:r>
      <w:proofErr w:type="spellEnd"/>
      <w:r w:rsidRPr="00257029">
        <w:rPr>
          <w:rFonts w:ascii="Times New Roman" w:hAnsi="Times New Roman"/>
          <w:sz w:val="24"/>
          <w:szCs w:val="24"/>
        </w:rPr>
        <w:t xml:space="preserve">, </w:t>
      </w:r>
      <w:proofErr w:type="spellStart"/>
      <w:r w:rsidRPr="00257029">
        <w:rPr>
          <w:rFonts w:ascii="Times New Roman" w:hAnsi="Times New Roman"/>
          <w:sz w:val="24"/>
          <w:szCs w:val="24"/>
        </w:rPr>
        <w:t>Fusobacterium</w:t>
      </w:r>
      <w:proofErr w:type="spellEnd"/>
      <w:r w:rsidRPr="00257029">
        <w:rPr>
          <w:rFonts w:ascii="Times New Roman" w:hAnsi="Times New Roman"/>
          <w:sz w:val="24"/>
          <w:szCs w:val="24"/>
        </w:rPr>
        <w:t xml:space="preserve"> and </w:t>
      </w:r>
      <w:proofErr w:type="spellStart"/>
      <w:r w:rsidRPr="00257029">
        <w:rPr>
          <w:rFonts w:ascii="Times New Roman" w:hAnsi="Times New Roman"/>
          <w:sz w:val="24"/>
          <w:szCs w:val="24"/>
        </w:rPr>
        <w:t>Faecalibacterium</w:t>
      </w:r>
      <w:proofErr w:type="spellEnd"/>
      <w:r w:rsidRPr="00257029">
        <w:rPr>
          <w:rFonts w:ascii="Times New Roman" w:hAnsi="Times New Roman"/>
          <w:sz w:val="24"/>
          <w:szCs w:val="24"/>
        </w:rPr>
        <w:t xml:space="preserve"> species.</w:t>
      </w:r>
    </w:p>
    <w:p w:rsidR="005F50B0" w:rsidRPr="00267BB4" w:rsidRDefault="005F50B0" w:rsidP="00267BB4"/>
    <w:sectPr w:rsidR="005F50B0" w:rsidRPr="00267BB4"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267BB4"/>
    <w:rsid w:val="002B4529"/>
    <w:rsid w:val="0030792F"/>
    <w:rsid w:val="005F50B0"/>
    <w:rsid w:val="00764AD8"/>
    <w:rsid w:val="00E55C30"/>
    <w:rsid w:val="00EC2558"/>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2017-11-08T06:10:00Z</dcterms:created>
  <dcterms:modified xsi:type="dcterms:W3CDTF">2017-11-08T06:10:00Z</dcterms:modified>
</cp:coreProperties>
</file>