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63B" w:rsidRDefault="00EC68D2" w:rsidP="002E0E17">
      <w:pPr>
        <w:jc w:val="center"/>
        <w:rPr>
          <w:b/>
          <w:szCs w:val="28"/>
        </w:rPr>
      </w:pPr>
      <w:r w:rsidRPr="00E83CB3">
        <w:rPr>
          <w:b/>
          <w:szCs w:val="28"/>
        </w:rPr>
        <w:t xml:space="preserve">TEMPLATE FOR THE </w:t>
      </w:r>
      <w:r w:rsidR="002E0E17">
        <w:rPr>
          <w:b/>
          <w:szCs w:val="28"/>
        </w:rPr>
        <w:t xml:space="preserve">UKM-GSB INTERNATIONAL COLLOQUIUM ON RESEARCH, INNOVATION &amp; SOCIAL ENTREPRENEURSHIP 2019 </w:t>
      </w:r>
    </w:p>
    <w:p w:rsidR="00EC68D2" w:rsidRPr="001329D8" w:rsidRDefault="00EC68D2" w:rsidP="002E0E17">
      <w:pPr>
        <w:jc w:val="center"/>
        <w:rPr>
          <w:b/>
          <w:szCs w:val="28"/>
        </w:rPr>
      </w:pPr>
      <w:r w:rsidRPr="00E83CB3">
        <w:rPr>
          <w:b/>
          <w:szCs w:val="28"/>
        </w:rPr>
        <w:t>(1</w:t>
      </w:r>
      <w:r w:rsidR="00E83CB3" w:rsidRPr="00E83CB3">
        <w:rPr>
          <w:b/>
          <w:szCs w:val="28"/>
        </w:rPr>
        <w:t>2</w:t>
      </w:r>
      <w:r w:rsidRPr="00E83CB3">
        <w:rPr>
          <w:b/>
          <w:szCs w:val="28"/>
        </w:rPr>
        <w:t xml:space="preserve"> </w:t>
      </w:r>
      <w:r w:rsidR="00DE507D">
        <w:rPr>
          <w:b/>
          <w:szCs w:val="28"/>
        </w:rPr>
        <w:t>pt</w:t>
      </w:r>
      <w:r w:rsidR="0048201A" w:rsidRPr="00E83CB3">
        <w:rPr>
          <w:b/>
          <w:szCs w:val="28"/>
        </w:rPr>
        <w:t>, Times New Roman</w:t>
      </w:r>
      <w:r w:rsidRPr="00E83CB3">
        <w:rPr>
          <w:b/>
          <w:szCs w:val="28"/>
        </w:rPr>
        <w:t>)</w:t>
      </w:r>
    </w:p>
    <w:p w:rsidR="001329D8" w:rsidRPr="00D07AE0" w:rsidRDefault="001329D8" w:rsidP="002E0E17">
      <w:pPr>
        <w:jc w:val="right"/>
        <w:rPr>
          <w:b/>
          <w:sz w:val="22"/>
          <w:szCs w:val="20"/>
        </w:rPr>
      </w:pPr>
    </w:p>
    <w:p w:rsidR="00EC68D2" w:rsidRPr="002E0E17" w:rsidRDefault="00EC68D2" w:rsidP="00EC68D2">
      <w:pPr>
        <w:jc w:val="center"/>
        <w:rPr>
          <w:sz w:val="22"/>
          <w:szCs w:val="22"/>
        </w:rPr>
      </w:pPr>
      <w:r w:rsidRPr="0048201A">
        <w:rPr>
          <w:b/>
          <w:sz w:val="20"/>
          <w:szCs w:val="20"/>
        </w:rPr>
        <w:br/>
      </w:r>
      <w:r w:rsidRPr="002E0E17">
        <w:rPr>
          <w:b/>
          <w:sz w:val="22"/>
          <w:szCs w:val="22"/>
        </w:rPr>
        <w:t>Author</w:t>
      </w:r>
      <w:r w:rsidRPr="002E0E17">
        <w:rPr>
          <w:b/>
          <w:sz w:val="22"/>
          <w:szCs w:val="22"/>
          <w:vertAlign w:val="superscript"/>
        </w:rPr>
        <w:t>1</w:t>
      </w:r>
      <w:r w:rsidRPr="002E0E17">
        <w:rPr>
          <w:b/>
          <w:sz w:val="22"/>
          <w:szCs w:val="22"/>
        </w:rPr>
        <w:t>, Author</w:t>
      </w:r>
      <w:r w:rsidRPr="002E0E17">
        <w:rPr>
          <w:b/>
          <w:sz w:val="22"/>
          <w:szCs w:val="22"/>
          <w:vertAlign w:val="superscript"/>
        </w:rPr>
        <w:t>2</w:t>
      </w:r>
      <w:r w:rsidRPr="002E0E17">
        <w:rPr>
          <w:b/>
          <w:sz w:val="22"/>
          <w:szCs w:val="22"/>
        </w:rPr>
        <w:t xml:space="preserve"> &amp; </w:t>
      </w:r>
      <w:r w:rsidR="004044ED" w:rsidRPr="002E0E17">
        <w:rPr>
          <w:b/>
          <w:sz w:val="22"/>
          <w:szCs w:val="22"/>
        </w:rPr>
        <w:t>Author</w:t>
      </w:r>
      <w:r w:rsidRPr="002E0E17">
        <w:rPr>
          <w:b/>
          <w:sz w:val="22"/>
          <w:szCs w:val="22"/>
          <w:vertAlign w:val="superscript"/>
        </w:rPr>
        <w:t>3</w:t>
      </w:r>
      <w:r w:rsidRPr="002E0E17">
        <w:rPr>
          <w:sz w:val="22"/>
          <w:szCs w:val="22"/>
        </w:rPr>
        <w:t xml:space="preserve"> (1</w:t>
      </w:r>
      <w:r w:rsidR="002E0E17">
        <w:rPr>
          <w:sz w:val="22"/>
          <w:szCs w:val="22"/>
        </w:rPr>
        <w:t>1</w:t>
      </w:r>
      <w:r w:rsidRPr="002E0E17">
        <w:rPr>
          <w:sz w:val="22"/>
          <w:szCs w:val="22"/>
        </w:rPr>
        <w:t xml:space="preserve"> pt</w:t>
      </w:r>
      <w:r w:rsidR="0048201A" w:rsidRPr="002E0E17">
        <w:rPr>
          <w:sz w:val="22"/>
          <w:szCs w:val="22"/>
        </w:rPr>
        <w:t>)</w:t>
      </w:r>
      <w:bookmarkStart w:id="0" w:name="_GoBack"/>
      <w:bookmarkEnd w:id="0"/>
      <w:r w:rsidRPr="002E0E17">
        <w:rPr>
          <w:sz w:val="22"/>
          <w:szCs w:val="22"/>
        </w:rPr>
        <w:br/>
        <w:t>Affiliation of 1</w:t>
      </w:r>
      <w:r w:rsidRPr="002E0E17">
        <w:rPr>
          <w:sz w:val="22"/>
          <w:szCs w:val="22"/>
          <w:vertAlign w:val="superscript"/>
        </w:rPr>
        <w:t xml:space="preserve">st </w:t>
      </w:r>
      <w:r w:rsidRPr="002E0E17">
        <w:rPr>
          <w:sz w:val="22"/>
          <w:szCs w:val="22"/>
        </w:rPr>
        <w:t>Author, Affiliation of 2</w:t>
      </w:r>
      <w:r w:rsidRPr="002E0E17">
        <w:rPr>
          <w:sz w:val="22"/>
          <w:szCs w:val="22"/>
          <w:vertAlign w:val="superscript"/>
        </w:rPr>
        <w:t>nd</w:t>
      </w:r>
      <w:r w:rsidRPr="002E0E17">
        <w:rPr>
          <w:sz w:val="22"/>
          <w:szCs w:val="22"/>
        </w:rPr>
        <w:t xml:space="preserve"> Author, Affiliation of 3</w:t>
      </w:r>
      <w:r w:rsidRPr="002E0E17">
        <w:rPr>
          <w:sz w:val="22"/>
          <w:szCs w:val="22"/>
          <w:vertAlign w:val="superscript"/>
        </w:rPr>
        <w:t>rd</w:t>
      </w:r>
      <w:r w:rsidR="004044ED" w:rsidRPr="002E0E17">
        <w:rPr>
          <w:sz w:val="22"/>
          <w:szCs w:val="22"/>
        </w:rPr>
        <w:t xml:space="preserve"> Author</w:t>
      </w:r>
      <w:r w:rsidR="004044ED" w:rsidRPr="002E0E17">
        <w:rPr>
          <w:sz w:val="22"/>
          <w:szCs w:val="22"/>
        </w:rPr>
        <w:br/>
      </w:r>
      <w:r w:rsidR="00875DF7" w:rsidRPr="002E0E17">
        <w:rPr>
          <w:sz w:val="22"/>
          <w:szCs w:val="22"/>
        </w:rPr>
        <w:t>(</w:t>
      </w:r>
      <w:r w:rsidRPr="002E0E17">
        <w:rPr>
          <w:sz w:val="22"/>
          <w:szCs w:val="22"/>
        </w:rPr>
        <w:t xml:space="preserve">1@domain.name, 2@domain.name, </w:t>
      </w:r>
      <w:hyperlink r:id="rId7" w:history="1">
        <w:r w:rsidRPr="002E0E17">
          <w:rPr>
            <w:rStyle w:val="Hyperlink"/>
            <w:color w:val="auto"/>
            <w:sz w:val="22"/>
            <w:szCs w:val="22"/>
            <w:u w:val="none"/>
          </w:rPr>
          <w:t>3@domain.name</w:t>
        </w:r>
      </w:hyperlink>
      <w:r w:rsidR="004044ED" w:rsidRPr="002E0E17">
        <w:rPr>
          <w:sz w:val="22"/>
          <w:szCs w:val="22"/>
        </w:rPr>
        <w:t>)</w:t>
      </w:r>
    </w:p>
    <w:p w:rsidR="00EC68D2" w:rsidRPr="00D07AE0" w:rsidRDefault="00EC68D2" w:rsidP="00EC68D2">
      <w:pPr>
        <w:jc w:val="center"/>
        <w:rPr>
          <w:sz w:val="22"/>
          <w:szCs w:val="20"/>
        </w:rPr>
      </w:pPr>
    </w:p>
    <w:p w:rsidR="00EC68D2" w:rsidRPr="0048201A" w:rsidRDefault="00EC68D2" w:rsidP="00EC68D2">
      <w:pPr>
        <w:jc w:val="both"/>
        <w:rPr>
          <w:sz w:val="20"/>
          <w:szCs w:val="20"/>
        </w:rPr>
      </w:pPr>
    </w:p>
    <w:p w:rsidR="00EC68D2" w:rsidRPr="00D07AE0" w:rsidRDefault="00EC68D2" w:rsidP="00EC68D2">
      <w:pPr>
        <w:jc w:val="both"/>
        <w:rPr>
          <w:b/>
          <w:sz w:val="22"/>
          <w:szCs w:val="20"/>
        </w:rPr>
        <w:sectPr w:rsidR="00EC68D2" w:rsidRPr="00D07AE0">
          <w:headerReference w:type="default" r:id="rId8"/>
          <w:footerReference w:type="default" r:id="rId9"/>
          <w:type w:val="continuous"/>
          <w:pgSz w:w="11907" w:h="16840" w:code="9"/>
          <w:pgMar w:top="1418" w:right="1418" w:bottom="1418" w:left="1701" w:header="720" w:footer="720" w:gutter="0"/>
          <w:cols w:space="720"/>
          <w:docGrid w:linePitch="360"/>
        </w:sectPr>
      </w:pPr>
    </w:p>
    <w:p w:rsidR="00DE507D" w:rsidRPr="00381A8A" w:rsidRDefault="00D327F6" w:rsidP="0050452F">
      <w:pPr>
        <w:pStyle w:val="Header"/>
        <w:jc w:val="both"/>
        <w:rPr>
          <w:sz w:val="22"/>
        </w:rPr>
      </w:pPr>
      <w:r w:rsidRPr="00784664">
        <w:rPr>
          <w:sz w:val="22"/>
          <w:szCs w:val="20"/>
        </w:rPr>
        <w:lastRenderedPageBreak/>
        <w:t>This</w:t>
      </w:r>
      <w:r w:rsidR="00EC68D2" w:rsidRPr="00784664">
        <w:rPr>
          <w:sz w:val="22"/>
          <w:szCs w:val="20"/>
        </w:rPr>
        <w:t xml:space="preserve"> is a</w:t>
      </w:r>
      <w:r w:rsidR="00DE507D" w:rsidRPr="00784664">
        <w:rPr>
          <w:sz w:val="22"/>
          <w:szCs w:val="20"/>
        </w:rPr>
        <w:t xml:space="preserve"> full paper template for</w:t>
      </w:r>
      <w:r w:rsidRPr="00784664">
        <w:rPr>
          <w:sz w:val="22"/>
          <w:szCs w:val="20"/>
        </w:rPr>
        <w:t xml:space="preserve"> </w:t>
      </w:r>
      <w:r w:rsidR="00DE507D" w:rsidRPr="00784664">
        <w:rPr>
          <w:sz w:val="22"/>
          <w:szCs w:val="20"/>
        </w:rPr>
        <w:t xml:space="preserve">the </w:t>
      </w:r>
      <w:r w:rsidR="002E0E17" w:rsidRPr="00784664">
        <w:rPr>
          <w:sz w:val="22"/>
        </w:rPr>
        <w:t>UKM-GSB Ic-RISE 2019</w:t>
      </w:r>
      <w:r w:rsidR="00E83CB3" w:rsidRPr="00784664">
        <w:rPr>
          <w:sz w:val="22"/>
          <w:szCs w:val="20"/>
        </w:rPr>
        <w:t xml:space="preserve"> which</w:t>
      </w:r>
      <w:r w:rsidR="00DE507D" w:rsidRPr="00784664">
        <w:rPr>
          <w:sz w:val="22"/>
          <w:szCs w:val="20"/>
        </w:rPr>
        <w:t xml:space="preserve"> is</w:t>
      </w:r>
      <w:r w:rsidR="00EC68D2" w:rsidRPr="00784664">
        <w:rPr>
          <w:b/>
          <w:sz w:val="22"/>
          <w:szCs w:val="20"/>
        </w:rPr>
        <w:t xml:space="preserve"> </w:t>
      </w:r>
      <w:r w:rsidR="00EC68D2" w:rsidRPr="00784664">
        <w:rPr>
          <w:sz w:val="22"/>
          <w:szCs w:val="20"/>
        </w:rPr>
        <w:t>to be held on</w:t>
      </w:r>
      <w:r w:rsidR="00EC68D2" w:rsidRPr="00784664">
        <w:rPr>
          <w:b/>
          <w:sz w:val="22"/>
          <w:szCs w:val="20"/>
        </w:rPr>
        <w:t xml:space="preserve"> </w:t>
      </w:r>
      <w:r w:rsidR="002E0E17" w:rsidRPr="00784664">
        <w:rPr>
          <w:sz w:val="22"/>
          <w:szCs w:val="20"/>
        </w:rPr>
        <w:t>18</w:t>
      </w:r>
      <w:r w:rsidR="00DE507D" w:rsidRPr="00784664">
        <w:rPr>
          <w:sz w:val="22"/>
          <w:szCs w:val="20"/>
        </w:rPr>
        <w:t xml:space="preserve"> </w:t>
      </w:r>
      <w:r w:rsidR="00247DD9" w:rsidRPr="00784664">
        <w:rPr>
          <w:sz w:val="22"/>
          <w:szCs w:val="20"/>
        </w:rPr>
        <w:t>–</w:t>
      </w:r>
      <w:r w:rsidR="00DE507D" w:rsidRPr="00784664">
        <w:rPr>
          <w:sz w:val="22"/>
          <w:szCs w:val="20"/>
        </w:rPr>
        <w:t xml:space="preserve"> </w:t>
      </w:r>
      <w:r w:rsidR="002E0E17" w:rsidRPr="00784664">
        <w:rPr>
          <w:sz w:val="22"/>
          <w:szCs w:val="20"/>
        </w:rPr>
        <w:t>19 September</w:t>
      </w:r>
      <w:r w:rsidR="0050452F" w:rsidRPr="00784664">
        <w:rPr>
          <w:sz w:val="22"/>
          <w:szCs w:val="20"/>
        </w:rPr>
        <w:t xml:space="preserve"> 201</w:t>
      </w:r>
      <w:r w:rsidR="002E0E17" w:rsidRPr="00784664">
        <w:rPr>
          <w:sz w:val="22"/>
          <w:szCs w:val="20"/>
        </w:rPr>
        <w:t>9</w:t>
      </w:r>
      <w:r w:rsidR="00247DD9" w:rsidRPr="00784664">
        <w:rPr>
          <w:sz w:val="22"/>
          <w:szCs w:val="20"/>
        </w:rPr>
        <w:t xml:space="preserve"> at </w:t>
      </w:r>
      <w:r w:rsidR="002E0E17" w:rsidRPr="00784664">
        <w:rPr>
          <w:sz w:val="22"/>
          <w:szCs w:val="20"/>
        </w:rPr>
        <w:t>UKM-Graduate School of Business, Universiti Kebangsaan Malaysia,</w:t>
      </w:r>
      <w:r w:rsidR="00247DD9" w:rsidRPr="00784664">
        <w:rPr>
          <w:sz w:val="22"/>
          <w:szCs w:val="20"/>
        </w:rPr>
        <w:t xml:space="preserve"> </w:t>
      </w:r>
      <w:r w:rsidR="002E0E17" w:rsidRPr="00784664">
        <w:rPr>
          <w:sz w:val="22"/>
          <w:szCs w:val="20"/>
        </w:rPr>
        <w:t>Malaysia</w:t>
      </w:r>
      <w:r w:rsidR="00EC68D2" w:rsidRPr="00784664">
        <w:rPr>
          <w:sz w:val="22"/>
          <w:szCs w:val="20"/>
        </w:rPr>
        <w:t xml:space="preserve">. </w:t>
      </w:r>
      <w:r w:rsidR="00D07AE0">
        <w:rPr>
          <w:sz w:val="22"/>
          <w:szCs w:val="20"/>
        </w:rPr>
        <w:t xml:space="preserve">A full paper can be written conceptually or empirically. However, only empirical papers will be subject to reviewers’ recommendation to be included </w:t>
      </w:r>
      <w:r w:rsidR="00E2363B">
        <w:rPr>
          <w:sz w:val="22"/>
          <w:szCs w:val="20"/>
        </w:rPr>
        <w:t xml:space="preserve">as a book chapter </w:t>
      </w:r>
      <w:r w:rsidR="00D07AE0">
        <w:rPr>
          <w:sz w:val="22"/>
          <w:szCs w:val="20"/>
        </w:rPr>
        <w:t xml:space="preserve">in a </w:t>
      </w:r>
      <w:r w:rsidR="00E2363B">
        <w:rPr>
          <w:sz w:val="22"/>
          <w:szCs w:val="20"/>
        </w:rPr>
        <w:t xml:space="preserve">series of </w:t>
      </w:r>
      <w:r w:rsidR="00D07AE0">
        <w:rPr>
          <w:sz w:val="22"/>
          <w:szCs w:val="20"/>
        </w:rPr>
        <w:t xml:space="preserve">research book. </w:t>
      </w:r>
      <w:r w:rsidR="00E2363B">
        <w:rPr>
          <w:sz w:val="22"/>
          <w:szCs w:val="20"/>
        </w:rPr>
        <w:t xml:space="preserve">Other empirical papers that are not recommended by the reviewers to be included in the research books and all </w:t>
      </w:r>
      <w:r w:rsidR="00D07AE0">
        <w:rPr>
          <w:sz w:val="22"/>
          <w:szCs w:val="20"/>
        </w:rPr>
        <w:t xml:space="preserve">conceptual papers will be included in the e-proceeding. </w:t>
      </w:r>
      <w:r w:rsidR="00E2363B">
        <w:rPr>
          <w:sz w:val="22"/>
          <w:szCs w:val="20"/>
        </w:rPr>
        <w:t>All papers must have an</w:t>
      </w:r>
      <w:r w:rsidR="00D07AE0">
        <w:rPr>
          <w:sz w:val="22"/>
          <w:szCs w:val="20"/>
        </w:rPr>
        <w:t xml:space="preserve"> abstract </w:t>
      </w:r>
      <w:r w:rsidR="00E2363B">
        <w:rPr>
          <w:sz w:val="22"/>
          <w:szCs w:val="20"/>
        </w:rPr>
        <w:t>to</w:t>
      </w:r>
      <w:r w:rsidR="00D07AE0">
        <w:rPr>
          <w:sz w:val="22"/>
          <w:szCs w:val="20"/>
        </w:rPr>
        <w:t xml:space="preserve"> be written underneath author’s information without mentioning the heading, ap</w:t>
      </w:r>
      <w:r w:rsidR="00EC68D2" w:rsidRPr="00784664">
        <w:rPr>
          <w:sz w:val="22"/>
          <w:szCs w:val="20"/>
        </w:rPr>
        <w:t xml:space="preserve">proximately </w:t>
      </w:r>
      <w:r w:rsidR="002E0E17" w:rsidRPr="00784664">
        <w:rPr>
          <w:sz w:val="22"/>
          <w:szCs w:val="20"/>
        </w:rPr>
        <w:t>1</w:t>
      </w:r>
      <w:r w:rsidR="00E83CB3" w:rsidRPr="00784664">
        <w:rPr>
          <w:sz w:val="22"/>
          <w:szCs w:val="20"/>
        </w:rPr>
        <w:t>5</w:t>
      </w:r>
      <w:r w:rsidR="00875DF7" w:rsidRPr="00784664">
        <w:rPr>
          <w:sz w:val="22"/>
          <w:szCs w:val="20"/>
        </w:rPr>
        <w:t xml:space="preserve">0 words, </w:t>
      </w:r>
      <w:r w:rsidR="002E0E17" w:rsidRPr="00784664">
        <w:rPr>
          <w:sz w:val="22"/>
          <w:szCs w:val="20"/>
        </w:rPr>
        <w:t>in 11</w:t>
      </w:r>
      <w:r w:rsidR="00875DF7" w:rsidRPr="00784664">
        <w:rPr>
          <w:sz w:val="22"/>
          <w:szCs w:val="20"/>
        </w:rPr>
        <w:t xml:space="preserve"> </w:t>
      </w:r>
      <w:r w:rsidR="00EC68D2" w:rsidRPr="00784664">
        <w:rPr>
          <w:sz w:val="22"/>
          <w:szCs w:val="20"/>
        </w:rPr>
        <w:t xml:space="preserve">point Times New Roman. Please leave two spaces between the Abstract and the heading of your first section. Please save your paper as a </w:t>
      </w:r>
      <w:r w:rsidR="00EC68D2" w:rsidRPr="00784664">
        <w:rPr>
          <w:b/>
          <w:sz w:val="22"/>
          <w:szCs w:val="20"/>
        </w:rPr>
        <w:t>Microsoft Word PC format</w:t>
      </w:r>
      <w:r w:rsidR="00EC68D2" w:rsidRPr="00784664">
        <w:rPr>
          <w:sz w:val="22"/>
          <w:szCs w:val="20"/>
        </w:rPr>
        <w:t>.</w:t>
      </w:r>
      <w:r w:rsidR="00DE507D" w:rsidRPr="002E0E17">
        <w:rPr>
          <w:i/>
          <w:sz w:val="22"/>
          <w:szCs w:val="20"/>
        </w:rPr>
        <w:t xml:space="preserve"> </w:t>
      </w:r>
      <w:r w:rsidR="00381A8A">
        <w:rPr>
          <w:sz w:val="22"/>
          <w:szCs w:val="20"/>
        </w:rPr>
        <w:t xml:space="preserve">Other format will not be accepted. </w:t>
      </w:r>
      <w:r w:rsidR="00DE507D" w:rsidRPr="002E0E17">
        <w:rPr>
          <w:i/>
          <w:sz w:val="22"/>
          <w:szCs w:val="20"/>
        </w:rPr>
        <w:t xml:space="preserve">  </w:t>
      </w:r>
    </w:p>
    <w:p w:rsidR="00EC68D2" w:rsidRPr="0048201A" w:rsidRDefault="00EC68D2" w:rsidP="00EC68D2">
      <w:pPr>
        <w:jc w:val="both"/>
        <w:rPr>
          <w:sz w:val="20"/>
          <w:szCs w:val="20"/>
        </w:rPr>
      </w:pPr>
    </w:p>
    <w:p w:rsidR="00EC68D2" w:rsidRPr="002E0E17" w:rsidRDefault="00EC68D2" w:rsidP="00EC68D2">
      <w:pPr>
        <w:jc w:val="both"/>
        <w:rPr>
          <w:sz w:val="22"/>
          <w:szCs w:val="20"/>
        </w:rPr>
      </w:pPr>
      <w:r w:rsidRPr="002E0E17">
        <w:rPr>
          <w:b/>
          <w:sz w:val="22"/>
          <w:szCs w:val="20"/>
        </w:rPr>
        <w:t>KEYWORDS:</w:t>
      </w:r>
      <w:r w:rsidR="002E0E17" w:rsidRPr="002E0E17">
        <w:rPr>
          <w:sz w:val="22"/>
          <w:szCs w:val="20"/>
        </w:rPr>
        <w:t xml:space="preserve"> 3 to 5</w:t>
      </w:r>
      <w:r w:rsidRPr="002E0E17">
        <w:rPr>
          <w:sz w:val="22"/>
          <w:szCs w:val="20"/>
        </w:rPr>
        <w:t xml:space="preserve"> keywords only</w:t>
      </w:r>
    </w:p>
    <w:p w:rsidR="00EC68D2" w:rsidRPr="002E0E17" w:rsidRDefault="00EC68D2" w:rsidP="00EC68D2">
      <w:pPr>
        <w:jc w:val="both"/>
        <w:rPr>
          <w:b/>
          <w:sz w:val="22"/>
          <w:szCs w:val="20"/>
        </w:rPr>
      </w:pPr>
    </w:p>
    <w:p w:rsidR="00EC68D2" w:rsidRPr="002E0E17" w:rsidRDefault="00EC68D2" w:rsidP="00EC68D2">
      <w:pPr>
        <w:jc w:val="both"/>
        <w:rPr>
          <w:b/>
          <w:sz w:val="22"/>
          <w:szCs w:val="20"/>
        </w:rPr>
      </w:pPr>
      <w:r w:rsidRPr="002E0E17">
        <w:rPr>
          <w:b/>
          <w:sz w:val="22"/>
          <w:szCs w:val="20"/>
        </w:rPr>
        <w:br/>
        <w:t>1. INTRODUCTION</w:t>
      </w:r>
    </w:p>
    <w:p w:rsidR="008075D5" w:rsidRDefault="008075D5" w:rsidP="00EC68D2">
      <w:pPr>
        <w:jc w:val="both"/>
        <w:rPr>
          <w:sz w:val="22"/>
          <w:szCs w:val="20"/>
        </w:rPr>
      </w:pPr>
    </w:p>
    <w:p w:rsidR="008075D5" w:rsidRDefault="008075D5" w:rsidP="00EC68D2">
      <w:pPr>
        <w:jc w:val="both"/>
        <w:rPr>
          <w:sz w:val="22"/>
          <w:szCs w:val="20"/>
        </w:rPr>
      </w:pPr>
      <w:r>
        <w:rPr>
          <w:sz w:val="22"/>
          <w:szCs w:val="20"/>
        </w:rPr>
        <w:t>K</w:t>
      </w:r>
      <w:r w:rsidR="00E2363B">
        <w:rPr>
          <w:sz w:val="22"/>
          <w:szCs w:val="20"/>
        </w:rPr>
        <w:t xml:space="preserve">nowledge sharing </w:t>
      </w:r>
      <w:r>
        <w:rPr>
          <w:sz w:val="22"/>
          <w:szCs w:val="20"/>
        </w:rPr>
        <w:t>i</w:t>
      </w:r>
      <w:r w:rsidR="00E2363B">
        <w:rPr>
          <w:sz w:val="22"/>
          <w:szCs w:val="20"/>
        </w:rPr>
        <w:t>s</w:t>
      </w:r>
      <w:r>
        <w:rPr>
          <w:sz w:val="22"/>
          <w:szCs w:val="20"/>
        </w:rPr>
        <w:t xml:space="preserve"> an important aspect for an organization to move forward. Bartol and Srivastava (2002) argued that knowledge sharing is the impetus to knowledge creation, organizational learning, and performance achievement. Although knowledge resides at all levels within an organization, the knowledge that resides within an individual is the most important level of all (Ipe, 2003). </w:t>
      </w:r>
      <w:r w:rsidR="00E2363B">
        <w:rPr>
          <w:sz w:val="22"/>
          <w:szCs w:val="20"/>
        </w:rPr>
        <w:t xml:space="preserve"> </w:t>
      </w:r>
      <w:r>
        <w:rPr>
          <w:sz w:val="22"/>
          <w:szCs w:val="20"/>
        </w:rPr>
        <w:t>Riege (2005) identified several barriers to knowledge sharing within an organization. One of the barriers that he mentioned was lack of contact time and interaction between knowledge sources and recipients.</w:t>
      </w:r>
    </w:p>
    <w:p w:rsidR="00EC68D2" w:rsidRPr="002E0E17" w:rsidRDefault="008075D5" w:rsidP="008075D5">
      <w:pPr>
        <w:ind w:firstLine="360"/>
        <w:jc w:val="both"/>
        <w:rPr>
          <w:sz w:val="22"/>
          <w:szCs w:val="20"/>
        </w:rPr>
      </w:pPr>
      <w:r>
        <w:rPr>
          <w:sz w:val="22"/>
          <w:szCs w:val="20"/>
        </w:rPr>
        <w:t xml:space="preserve">To overcome this problem, UKM-Graduate School of Business </w:t>
      </w:r>
      <w:r w:rsidR="006F56EF">
        <w:rPr>
          <w:sz w:val="22"/>
          <w:szCs w:val="20"/>
        </w:rPr>
        <w:t xml:space="preserve">(UKM-GSB) steps up with an initiative to gather all knowledge sources and recipients at one place so that contact time and interaction are no longer the barriers. Recognizing the different needs and preferred style in sharing knowledge, UKM-GSB provides various platforms for knowledge owners to share their knowledge. Overall, three platforms are provided to all participants – oral presentation, poster presentation and elevator pitching. Interested participants can refer to our webpage at [webpage link] for further details.    </w:t>
      </w:r>
      <w:r>
        <w:rPr>
          <w:sz w:val="22"/>
          <w:szCs w:val="20"/>
        </w:rPr>
        <w:t xml:space="preserve">  </w:t>
      </w:r>
    </w:p>
    <w:p w:rsidR="00EC68D2" w:rsidRPr="002E0E17" w:rsidRDefault="00EC68D2" w:rsidP="00EC68D2">
      <w:pPr>
        <w:jc w:val="both"/>
        <w:rPr>
          <w:b/>
          <w:sz w:val="22"/>
          <w:szCs w:val="20"/>
        </w:rPr>
      </w:pPr>
      <w:r w:rsidRPr="002E0E17">
        <w:rPr>
          <w:sz w:val="22"/>
          <w:szCs w:val="20"/>
        </w:rPr>
        <w:t xml:space="preserve"> </w:t>
      </w:r>
      <w:r w:rsidRPr="002E0E17">
        <w:rPr>
          <w:sz w:val="22"/>
          <w:szCs w:val="20"/>
        </w:rPr>
        <w:br/>
      </w:r>
      <w:r w:rsidRPr="002E0E17">
        <w:rPr>
          <w:b/>
          <w:sz w:val="22"/>
          <w:szCs w:val="20"/>
        </w:rPr>
        <w:t>2. OVERVIEW</w:t>
      </w:r>
    </w:p>
    <w:p w:rsidR="00EC68D2" w:rsidRPr="00784664" w:rsidRDefault="00EC68D2" w:rsidP="00EC68D2">
      <w:pPr>
        <w:jc w:val="both"/>
        <w:rPr>
          <w:sz w:val="22"/>
          <w:szCs w:val="20"/>
        </w:rPr>
      </w:pPr>
      <w:r w:rsidRPr="002E0E17">
        <w:rPr>
          <w:sz w:val="22"/>
          <w:szCs w:val="20"/>
        </w:rPr>
        <w:br/>
      </w:r>
      <w:r w:rsidR="008740A9" w:rsidRPr="00784664">
        <w:rPr>
          <w:sz w:val="22"/>
          <w:szCs w:val="20"/>
        </w:rPr>
        <w:t xml:space="preserve">Papers </w:t>
      </w:r>
      <w:r w:rsidR="00784664">
        <w:rPr>
          <w:sz w:val="22"/>
          <w:szCs w:val="20"/>
        </w:rPr>
        <w:t xml:space="preserve">must be written in </w:t>
      </w:r>
      <w:r w:rsidR="00784664" w:rsidRPr="006F56EF">
        <w:rPr>
          <w:b/>
          <w:sz w:val="22"/>
          <w:szCs w:val="20"/>
        </w:rPr>
        <w:t>English</w:t>
      </w:r>
      <w:r w:rsidR="006F56EF">
        <w:rPr>
          <w:sz w:val="22"/>
          <w:szCs w:val="20"/>
        </w:rPr>
        <w:t xml:space="preserve"> only</w:t>
      </w:r>
      <w:r w:rsidRPr="00784664">
        <w:rPr>
          <w:sz w:val="22"/>
          <w:szCs w:val="20"/>
        </w:rPr>
        <w:t>. The base font is Times New Roman. Body text size is 1</w:t>
      </w:r>
      <w:r w:rsidR="00784664">
        <w:rPr>
          <w:sz w:val="22"/>
          <w:szCs w:val="20"/>
        </w:rPr>
        <w:t>1</w:t>
      </w:r>
      <w:r w:rsidRPr="00784664">
        <w:rPr>
          <w:sz w:val="22"/>
          <w:szCs w:val="20"/>
        </w:rPr>
        <w:t xml:space="preserve"> pt. Body text </w:t>
      </w:r>
      <w:r w:rsidR="006F56EF">
        <w:rPr>
          <w:sz w:val="22"/>
          <w:szCs w:val="20"/>
        </w:rPr>
        <w:t xml:space="preserve">written </w:t>
      </w:r>
      <w:r w:rsidRPr="00784664">
        <w:rPr>
          <w:sz w:val="22"/>
          <w:szCs w:val="20"/>
        </w:rPr>
        <w:t>immediately after a heading is not indented.</w:t>
      </w:r>
    </w:p>
    <w:p w:rsidR="00EC68D2" w:rsidRDefault="00EC68D2" w:rsidP="008075D5">
      <w:pPr>
        <w:ind w:firstLine="360"/>
        <w:jc w:val="both"/>
        <w:rPr>
          <w:sz w:val="22"/>
          <w:szCs w:val="20"/>
        </w:rPr>
      </w:pPr>
      <w:r w:rsidRPr="00784664">
        <w:rPr>
          <w:sz w:val="22"/>
          <w:szCs w:val="20"/>
        </w:rPr>
        <w:t>New pa</w:t>
      </w:r>
      <w:r w:rsidR="00E67FFA" w:rsidRPr="00784664">
        <w:rPr>
          <w:sz w:val="22"/>
          <w:szCs w:val="20"/>
        </w:rPr>
        <w:t>ragraphs in the body text</w:t>
      </w:r>
      <w:r w:rsidRPr="00784664">
        <w:rPr>
          <w:sz w:val="22"/>
          <w:szCs w:val="20"/>
        </w:rPr>
        <w:t xml:space="preserve"> start with a 0.25</w:t>
      </w:r>
      <w:r w:rsidR="00E67FFA" w:rsidRPr="00784664">
        <w:rPr>
          <w:sz w:val="22"/>
          <w:szCs w:val="20"/>
        </w:rPr>
        <w:t xml:space="preserve"> </w:t>
      </w:r>
      <w:r w:rsidRPr="00784664">
        <w:rPr>
          <w:sz w:val="22"/>
          <w:szCs w:val="20"/>
        </w:rPr>
        <w:t>cm indentation. Single line spacing is used and the text should be evenly justified.</w:t>
      </w:r>
      <w:r w:rsidR="006F56EF">
        <w:rPr>
          <w:sz w:val="22"/>
          <w:szCs w:val="20"/>
        </w:rPr>
        <w:t xml:space="preserve"> Each paragraph must have at least two (2) sentences. Avoid writing a long sentence. Use appropriate conjunctions.</w:t>
      </w:r>
    </w:p>
    <w:p w:rsidR="006F56EF" w:rsidRDefault="006F56EF" w:rsidP="008075D5">
      <w:pPr>
        <w:ind w:firstLine="360"/>
        <w:jc w:val="both"/>
        <w:rPr>
          <w:sz w:val="22"/>
          <w:szCs w:val="20"/>
        </w:rPr>
      </w:pPr>
      <w:r>
        <w:rPr>
          <w:sz w:val="22"/>
          <w:szCs w:val="20"/>
        </w:rPr>
        <w:t xml:space="preserve">All authors are required to send their papers for proofreading and language editing before submitting it to the organizers. The costs associated to the process, however, must be borne by the authors. The Ic-RISE 2019 and UKM-GSB will not bear the costs. Poorly written papers will be rejected, accordingly. </w:t>
      </w:r>
    </w:p>
    <w:p w:rsidR="006F56EF" w:rsidRPr="002E0E17" w:rsidRDefault="006F56EF" w:rsidP="008075D5">
      <w:pPr>
        <w:ind w:firstLine="360"/>
        <w:jc w:val="both"/>
        <w:rPr>
          <w:sz w:val="22"/>
          <w:szCs w:val="20"/>
        </w:rPr>
      </w:pPr>
      <w:r>
        <w:rPr>
          <w:sz w:val="22"/>
          <w:szCs w:val="20"/>
        </w:rPr>
        <w:t xml:space="preserve">Kindly ensure that your paper is written using </w:t>
      </w:r>
      <w:r w:rsidRPr="006F56EF">
        <w:rPr>
          <w:b/>
          <w:sz w:val="22"/>
          <w:szCs w:val="20"/>
        </w:rPr>
        <w:t>American English</w:t>
      </w:r>
      <w:r>
        <w:rPr>
          <w:sz w:val="22"/>
          <w:szCs w:val="20"/>
        </w:rPr>
        <w:t xml:space="preserve">. Set the proofreading language in the Microsoft Words. The organizer will not set the proofreading language on behalf of the authors. </w:t>
      </w:r>
    </w:p>
    <w:p w:rsidR="00EC68D2" w:rsidRPr="002E0E17" w:rsidRDefault="006F56EF" w:rsidP="00EC68D2">
      <w:pPr>
        <w:jc w:val="both"/>
        <w:rPr>
          <w:sz w:val="22"/>
          <w:szCs w:val="20"/>
        </w:rPr>
      </w:pPr>
      <w:r>
        <w:rPr>
          <w:sz w:val="22"/>
          <w:szCs w:val="20"/>
        </w:rPr>
        <w:lastRenderedPageBreak/>
        <w:tab/>
      </w:r>
    </w:p>
    <w:p w:rsidR="00EC68D2" w:rsidRPr="002E0E17" w:rsidRDefault="00EC68D2" w:rsidP="00EC68D2">
      <w:pPr>
        <w:jc w:val="both"/>
        <w:rPr>
          <w:b/>
          <w:sz w:val="22"/>
          <w:szCs w:val="20"/>
        </w:rPr>
      </w:pPr>
      <w:r w:rsidRPr="002E0E17">
        <w:rPr>
          <w:b/>
          <w:sz w:val="22"/>
          <w:szCs w:val="20"/>
        </w:rPr>
        <w:t>3. PAGE LIMIT</w:t>
      </w:r>
    </w:p>
    <w:p w:rsidR="00EC68D2" w:rsidRPr="002E0E17" w:rsidRDefault="00EC68D2" w:rsidP="00EC68D2">
      <w:pPr>
        <w:jc w:val="both"/>
        <w:rPr>
          <w:sz w:val="22"/>
          <w:szCs w:val="20"/>
        </w:rPr>
      </w:pPr>
    </w:p>
    <w:p w:rsidR="00EC68D2" w:rsidRPr="002E0E17" w:rsidRDefault="00784664" w:rsidP="00EC68D2">
      <w:pPr>
        <w:jc w:val="both"/>
        <w:rPr>
          <w:sz w:val="22"/>
          <w:szCs w:val="20"/>
        </w:rPr>
      </w:pPr>
      <w:r>
        <w:rPr>
          <w:sz w:val="22"/>
          <w:szCs w:val="20"/>
        </w:rPr>
        <w:t>The length of paper must be in betwe</w:t>
      </w:r>
      <w:r w:rsidR="007F4DED">
        <w:rPr>
          <w:sz w:val="22"/>
          <w:szCs w:val="20"/>
        </w:rPr>
        <w:t>en eight (8) to twelve</w:t>
      </w:r>
      <w:r>
        <w:rPr>
          <w:sz w:val="22"/>
          <w:szCs w:val="20"/>
        </w:rPr>
        <w:t xml:space="preserve"> (1</w:t>
      </w:r>
      <w:r w:rsidR="007F4DED">
        <w:rPr>
          <w:sz w:val="22"/>
          <w:szCs w:val="20"/>
        </w:rPr>
        <w:t>2</w:t>
      </w:r>
      <w:r>
        <w:rPr>
          <w:sz w:val="22"/>
          <w:szCs w:val="20"/>
        </w:rPr>
        <w:t xml:space="preserve">) </w:t>
      </w:r>
      <w:r w:rsidR="00EC68D2" w:rsidRPr="002E0E17">
        <w:rPr>
          <w:sz w:val="22"/>
          <w:szCs w:val="20"/>
        </w:rPr>
        <w:t>printed pages.</w:t>
      </w:r>
      <w:r>
        <w:rPr>
          <w:sz w:val="22"/>
          <w:szCs w:val="20"/>
        </w:rPr>
        <w:t xml:space="preserve"> Any paper that exceeds this length will be returned to the author(s) to shorten the contents. </w:t>
      </w:r>
    </w:p>
    <w:p w:rsidR="00EC68D2" w:rsidRPr="002E0E17" w:rsidRDefault="00EC68D2" w:rsidP="00EC68D2">
      <w:pPr>
        <w:jc w:val="both"/>
        <w:rPr>
          <w:sz w:val="22"/>
          <w:szCs w:val="20"/>
        </w:rPr>
      </w:pPr>
    </w:p>
    <w:p w:rsidR="00EC68D2" w:rsidRPr="002E0E17" w:rsidRDefault="00EC68D2" w:rsidP="00EC68D2">
      <w:pPr>
        <w:jc w:val="both"/>
        <w:rPr>
          <w:b/>
          <w:sz w:val="22"/>
          <w:szCs w:val="20"/>
        </w:rPr>
      </w:pPr>
      <w:r w:rsidRPr="002E0E17">
        <w:rPr>
          <w:b/>
          <w:sz w:val="22"/>
          <w:szCs w:val="20"/>
        </w:rPr>
        <w:t>4. SECTION NUMBERING</w:t>
      </w:r>
    </w:p>
    <w:p w:rsidR="00EC68D2" w:rsidRPr="002E0E17" w:rsidRDefault="00EC68D2" w:rsidP="00EC68D2">
      <w:pPr>
        <w:jc w:val="both"/>
        <w:rPr>
          <w:b/>
          <w:sz w:val="22"/>
          <w:szCs w:val="20"/>
        </w:rPr>
      </w:pPr>
    </w:p>
    <w:p w:rsidR="00EC68D2" w:rsidRPr="002E0E17" w:rsidRDefault="00EC68D2" w:rsidP="00EC68D2">
      <w:pPr>
        <w:jc w:val="both"/>
        <w:rPr>
          <w:sz w:val="22"/>
          <w:szCs w:val="20"/>
        </w:rPr>
      </w:pPr>
      <w:r w:rsidRPr="002E0E17">
        <w:rPr>
          <w:sz w:val="22"/>
          <w:szCs w:val="20"/>
        </w:rPr>
        <w:t>Section headings are numbered using the following scheme:</w:t>
      </w:r>
    </w:p>
    <w:p w:rsidR="00EC68D2" w:rsidRPr="002E0E17" w:rsidRDefault="00EC68D2" w:rsidP="00EC68D2">
      <w:pPr>
        <w:jc w:val="both"/>
        <w:rPr>
          <w:sz w:val="22"/>
          <w:szCs w:val="20"/>
        </w:rPr>
      </w:pPr>
    </w:p>
    <w:p w:rsidR="00EC68D2" w:rsidRPr="002E0E17" w:rsidRDefault="00EC68D2" w:rsidP="00EC68D2">
      <w:pPr>
        <w:numPr>
          <w:ilvl w:val="0"/>
          <w:numId w:val="1"/>
        </w:numPr>
        <w:tabs>
          <w:tab w:val="clear" w:pos="1080"/>
        </w:tabs>
        <w:ind w:left="630" w:hanging="630"/>
        <w:jc w:val="both"/>
        <w:rPr>
          <w:sz w:val="22"/>
          <w:szCs w:val="20"/>
        </w:rPr>
      </w:pPr>
      <w:r w:rsidRPr="002E0E17">
        <w:rPr>
          <w:sz w:val="22"/>
          <w:szCs w:val="20"/>
        </w:rPr>
        <w:t>Level 1 heading (1</w:t>
      </w:r>
      <w:r w:rsidR="00784664">
        <w:rPr>
          <w:sz w:val="22"/>
          <w:szCs w:val="20"/>
        </w:rPr>
        <w:t>1</w:t>
      </w:r>
      <w:r w:rsidRPr="002E0E17">
        <w:rPr>
          <w:sz w:val="22"/>
          <w:szCs w:val="20"/>
        </w:rPr>
        <w:t xml:space="preserve"> pt)</w:t>
      </w:r>
    </w:p>
    <w:p w:rsidR="00EC68D2" w:rsidRPr="002E0E17" w:rsidRDefault="00EC68D2" w:rsidP="00EC68D2">
      <w:pPr>
        <w:numPr>
          <w:ilvl w:val="1"/>
          <w:numId w:val="1"/>
        </w:numPr>
        <w:tabs>
          <w:tab w:val="clear" w:pos="1080"/>
        </w:tabs>
        <w:ind w:left="630" w:hanging="630"/>
        <w:jc w:val="both"/>
        <w:rPr>
          <w:i/>
          <w:sz w:val="22"/>
          <w:szCs w:val="20"/>
        </w:rPr>
      </w:pPr>
      <w:r w:rsidRPr="002E0E17">
        <w:rPr>
          <w:i/>
          <w:sz w:val="22"/>
          <w:szCs w:val="20"/>
        </w:rPr>
        <w:t xml:space="preserve">Level </w:t>
      </w:r>
      <w:r w:rsidR="00784664">
        <w:rPr>
          <w:i/>
          <w:sz w:val="22"/>
          <w:szCs w:val="20"/>
        </w:rPr>
        <w:t>2 heading (11</w:t>
      </w:r>
      <w:r w:rsidRPr="002E0E17">
        <w:rPr>
          <w:i/>
          <w:sz w:val="22"/>
          <w:szCs w:val="20"/>
        </w:rPr>
        <w:t xml:space="preserve"> pt)</w:t>
      </w:r>
    </w:p>
    <w:p w:rsidR="00EC68D2" w:rsidRPr="002E0E17" w:rsidRDefault="00EC68D2" w:rsidP="00EC68D2">
      <w:pPr>
        <w:ind w:left="630" w:hanging="630"/>
        <w:jc w:val="both"/>
        <w:rPr>
          <w:i/>
          <w:sz w:val="22"/>
          <w:szCs w:val="20"/>
        </w:rPr>
      </w:pPr>
      <w:r w:rsidRPr="002E0E17">
        <w:rPr>
          <w:i/>
          <w:sz w:val="22"/>
          <w:szCs w:val="20"/>
        </w:rPr>
        <w:t>1.1.1     Level 3 heading (1</w:t>
      </w:r>
      <w:r w:rsidR="00784664">
        <w:rPr>
          <w:i/>
          <w:sz w:val="22"/>
          <w:szCs w:val="20"/>
        </w:rPr>
        <w:t>1</w:t>
      </w:r>
      <w:r w:rsidRPr="002E0E17">
        <w:rPr>
          <w:i/>
          <w:sz w:val="22"/>
          <w:szCs w:val="20"/>
        </w:rPr>
        <w:t xml:space="preserve"> pt)</w:t>
      </w:r>
    </w:p>
    <w:p w:rsidR="00EC68D2" w:rsidRPr="002E0E17" w:rsidRDefault="00EC68D2" w:rsidP="00EC68D2">
      <w:pPr>
        <w:jc w:val="both"/>
        <w:rPr>
          <w:sz w:val="22"/>
          <w:szCs w:val="20"/>
        </w:rPr>
      </w:pPr>
    </w:p>
    <w:p w:rsidR="00EC68D2" w:rsidRPr="002E0E17" w:rsidRDefault="00EC68D2" w:rsidP="00EC68D2">
      <w:pPr>
        <w:jc w:val="both"/>
        <w:rPr>
          <w:sz w:val="22"/>
          <w:szCs w:val="20"/>
        </w:rPr>
      </w:pPr>
      <w:r w:rsidRPr="002E0E17">
        <w:rPr>
          <w:sz w:val="22"/>
          <w:szCs w:val="20"/>
        </w:rPr>
        <w:t>There should be one sing</w:t>
      </w:r>
      <w:r w:rsidR="00E67FFA" w:rsidRPr="002E0E17">
        <w:rPr>
          <w:sz w:val="22"/>
          <w:szCs w:val="20"/>
        </w:rPr>
        <w:t>l</w:t>
      </w:r>
      <w:r w:rsidRPr="002E0E17">
        <w:rPr>
          <w:sz w:val="22"/>
          <w:szCs w:val="20"/>
        </w:rPr>
        <w:t>e-spaced (1</w:t>
      </w:r>
      <w:r w:rsidR="00784664">
        <w:rPr>
          <w:sz w:val="22"/>
          <w:szCs w:val="20"/>
        </w:rPr>
        <w:t>1</w:t>
      </w:r>
      <w:r w:rsidRPr="002E0E17">
        <w:rPr>
          <w:sz w:val="22"/>
          <w:szCs w:val="20"/>
        </w:rPr>
        <w:t xml:space="preserve"> pt) line between a section heading and the subsequent text.</w:t>
      </w:r>
    </w:p>
    <w:p w:rsidR="00EC68D2" w:rsidRPr="002E0E17" w:rsidRDefault="00EC68D2" w:rsidP="00EC68D2">
      <w:pPr>
        <w:jc w:val="both"/>
        <w:rPr>
          <w:sz w:val="22"/>
          <w:szCs w:val="20"/>
        </w:rPr>
      </w:pPr>
    </w:p>
    <w:p w:rsidR="00EC68D2" w:rsidRPr="002E0E17" w:rsidRDefault="00EC68D2" w:rsidP="00EC68D2">
      <w:pPr>
        <w:jc w:val="both"/>
        <w:rPr>
          <w:b/>
          <w:sz w:val="22"/>
          <w:szCs w:val="20"/>
        </w:rPr>
      </w:pPr>
      <w:r w:rsidRPr="002E0E17">
        <w:rPr>
          <w:b/>
          <w:sz w:val="22"/>
          <w:szCs w:val="20"/>
        </w:rPr>
        <w:t>5. PAGE SETUP</w:t>
      </w:r>
    </w:p>
    <w:p w:rsidR="00EC68D2" w:rsidRPr="002E0E17" w:rsidRDefault="00EC68D2" w:rsidP="00EC68D2">
      <w:pPr>
        <w:jc w:val="both"/>
        <w:rPr>
          <w:sz w:val="22"/>
          <w:szCs w:val="20"/>
        </w:rPr>
      </w:pPr>
    </w:p>
    <w:p w:rsidR="00E83CB3" w:rsidRPr="002E0E17" w:rsidRDefault="0048201A" w:rsidP="00EC68D2">
      <w:pPr>
        <w:jc w:val="both"/>
        <w:rPr>
          <w:sz w:val="22"/>
          <w:szCs w:val="20"/>
        </w:rPr>
      </w:pPr>
      <w:r w:rsidRPr="002E0E17">
        <w:rPr>
          <w:sz w:val="22"/>
          <w:szCs w:val="20"/>
        </w:rPr>
        <w:t>The top margin (2.5 cm), bottom (2.5 cm), left (3</w:t>
      </w:r>
      <w:r w:rsidR="004044ED" w:rsidRPr="002E0E17">
        <w:rPr>
          <w:sz w:val="22"/>
          <w:szCs w:val="20"/>
        </w:rPr>
        <w:t>.0</w:t>
      </w:r>
      <w:r w:rsidRPr="002E0E17">
        <w:rPr>
          <w:sz w:val="22"/>
          <w:szCs w:val="20"/>
        </w:rPr>
        <w:t xml:space="preserve"> cm); and right (2.5 cm). </w:t>
      </w:r>
      <w:r w:rsidR="00EC68D2" w:rsidRPr="002E0E17">
        <w:rPr>
          <w:sz w:val="22"/>
          <w:szCs w:val="20"/>
        </w:rPr>
        <w:t>Papers sho</w:t>
      </w:r>
      <w:r w:rsidRPr="002E0E17">
        <w:rPr>
          <w:sz w:val="22"/>
          <w:szCs w:val="20"/>
        </w:rPr>
        <w:t>uld be printed on A4 size paper</w:t>
      </w:r>
      <w:r w:rsidR="00EC68D2" w:rsidRPr="002E0E17">
        <w:rPr>
          <w:sz w:val="22"/>
          <w:szCs w:val="20"/>
        </w:rPr>
        <w:t xml:space="preserve"> </w:t>
      </w:r>
      <w:r w:rsidRPr="002E0E17">
        <w:rPr>
          <w:sz w:val="22"/>
          <w:szCs w:val="20"/>
        </w:rPr>
        <w:t>(</w:t>
      </w:r>
      <w:r w:rsidR="00EC68D2" w:rsidRPr="002E0E17">
        <w:rPr>
          <w:sz w:val="22"/>
          <w:szCs w:val="20"/>
        </w:rPr>
        <w:t>21 x 29.7 cm</w:t>
      </w:r>
      <w:r w:rsidRPr="002E0E17">
        <w:rPr>
          <w:sz w:val="22"/>
          <w:szCs w:val="20"/>
        </w:rPr>
        <w:t>)</w:t>
      </w:r>
      <w:r w:rsidR="00EC68D2" w:rsidRPr="002E0E17">
        <w:rPr>
          <w:sz w:val="22"/>
          <w:szCs w:val="20"/>
        </w:rPr>
        <w:t xml:space="preserve">. </w:t>
      </w:r>
      <w:r w:rsidR="00784664">
        <w:rPr>
          <w:sz w:val="22"/>
          <w:szCs w:val="20"/>
        </w:rPr>
        <w:t>F</w:t>
      </w:r>
      <w:r w:rsidR="00EC68D2" w:rsidRPr="002E0E17">
        <w:rPr>
          <w:sz w:val="22"/>
          <w:szCs w:val="20"/>
        </w:rPr>
        <w:t xml:space="preserve">ootnote </w:t>
      </w:r>
      <w:r w:rsidR="00784664">
        <w:rPr>
          <w:sz w:val="22"/>
          <w:szCs w:val="20"/>
        </w:rPr>
        <w:t xml:space="preserve">is not encouraged. Try to integrate footnote </w:t>
      </w:r>
      <w:r w:rsidR="00EC68D2" w:rsidRPr="002E0E17">
        <w:rPr>
          <w:sz w:val="22"/>
          <w:szCs w:val="20"/>
        </w:rPr>
        <w:t>information into the text.</w:t>
      </w:r>
    </w:p>
    <w:p w:rsidR="00E83CB3" w:rsidRDefault="00E83CB3" w:rsidP="00EC68D2">
      <w:pPr>
        <w:jc w:val="both"/>
        <w:rPr>
          <w:sz w:val="22"/>
          <w:szCs w:val="20"/>
        </w:rPr>
      </w:pPr>
    </w:p>
    <w:p w:rsidR="00281997" w:rsidRPr="002E0E17" w:rsidRDefault="00281997" w:rsidP="00281997">
      <w:pPr>
        <w:jc w:val="both"/>
        <w:rPr>
          <w:b/>
          <w:sz w:val="22"/>
          <w:szCs w:val="20"/>
        </w:rPr>
      </w:pPr>
      <w:r w:rsidRPr="002E0E17">
        <w:rPr>
          <w:b/>
          <w:sz w:val="22"/>
          <w:szCs w:val="20"/>
        </w:rPr>
        <w:t>6. HEADERS AND FOOTERS</w:t>
      </w:r>
    </w:p>
    <w:p w:rsidR="00281997" w:rsidRPr="002E0E17" w:rsidRDefault="00281997" w:rsidP="00281997">
      <w:pPr>
        <w:jc w:val="both"/>
        <w:rPr>
          <w:sz w:val="22"/>
          <w:szCs w:val="20"/>
        </w:rPr>
      </w:pPr>
    </w:p>
    <w:p w:rsidR="00281997" w:rsidRPr="002E0E17" w:rsidRDefault="00281997" w:rsidP="00281997">
      <w:pPr>
        <w:jc w:val="both"/>
        <w:rPr>
          <w:sz w:val="22"/>
          <w:szCs w:val="20"/>
        </w:rPr>
      </w:pPr>
      <w:r w:rsidRPr="002E0E17">
        <w:rPr>
          <w:sz w:val="22"/>
          <w:szCs w:val="20"/>
        </w:rPr>
        <w:t>There are no headers, footers or page numbers. These will be added when publishing the collection of papers later.</w:t>
      </w:r>
    </w:p>
    <w:p w:rsidR="00281997" w:rsidRPr="002E0E17" w:rsidRDefault="00281997" w:rsidP="00EC68D2">
      <w:pPr>
        <w:jc w:val="both"/>
        <w:rPr>
          <w:b/>
          <w:sz w:val="22"/>
          <w:szCs w:val="20"/>
        </w:rPr>
      </w:pPr>
    </w:p>
    <w:p w:rsidR="00EC68D2" w:rsidRPr="009261B9" w:rsidRDefault="00281997" w:rsidP="00EC68D2">
      <w:pPr>
        <w:jc w:val="both"/>
        <w:rPr>
          <w:b/>
          <w:sz w:val="22"/>
          <w:szCs w:val="22"/>
        </w:rPr>
      </w:pPr>
      <w:r w:rsidRPr="009261B9">
        <w:rPr>
          <w:b/>
          <w:sz w:val="22"/>
          <w:szCs w:val="22"/>
        </w:rPr>
        <w:t>7</w:t>
      </w:r>
      <w:r w:rsidR="00EC68D2" w:rsidRPr="009261B9">
        <w:rPr>
          <w:b/>
          <w:sz w:val="22"/>
          <w:szCs w:val="22"/>
        </w:rPr>
        <w:t>. TABLES</w:t>
      </w:r>
    </w:p>
    <w:p w:rsidR="00EC68D2" w:rsidRPr="009261B9" w:rsidRDefault="00EC68D2" w:rsidP="00EC68D2">
      <w:pPr>
        <w:jc w:val="both"/>
        <w:rPr>
          <w:sz w:val="22"/>
          <w:szCs w:val="22"/>
        </w:rPr>
      </w:pPr>
    </w:p>
    <w:p w:rsidR="008740A9" w:rsidRPr="009261B9" w:rsidRDefault="00784664" w:rsidP="00EC68D2">
      <w:pPr>
        <w:jc w:val="both"/>
        <w:rPr>
          <w:sz w:val="22"/>
          <w:szCs w:val="22"/>
        </w:rPr>
      </w:pPr>
      <w:r w:rsidRPr="009261B9">
        <w:rPr>
          <w:sz w:val="22"/>
          <w:szCs w:val="22"/>
        </w:rPr>
        <w:t>The rest of the text should be written using Times New Roman 11 pt. However, author(s) are required to u</w:t>
      </w:r>
      <w:r w:rsidR="00EC68D2" w:rsidRPr="009261B9">
        <w:rPr>
          <w:sz w:val="22"/>
          <w:szCs w:val="22"/>
        </w:rPr>
        <w:t xml:space="preserve">se </w:t>
      </w:r>
      <w:r w:rsidRPr="009261B9">
        <w:rPr>
          <w:sz w:val="22"/>
          <w:szCs w:val="22"/>
        </w:rPr>
        <w:t>Times New Roman 10 pt for t</w:t>
      </w:r>
      <w:r w:rsidR="00EC68D2" w:rsidRPr="009261B9">
        <w:rPr>
          <w:sz w:val="22"/>
          <w:szCs w:val="22"/>
        </w:rPr>
        <w:t>ables as shown in Table 1.</w:t>
      </w:r>
      <w:r w:rsidRPr="009261B9">
        <w:rPr>
          <w:sz w:val="22"/>
          <w:szCs w:val="22"/>
        </w:rPr>
        <w:t xml:space="preserve"> Text must be placed before tables and the tables must be placed immediately following the paragraph describing it. </w:t>
      </w:r>
    </w:p>
    <w:p w:rsidR="00EC68D2" w:rsidRDefault="00EC68D2" w:rsidP="00EC68D2">
      <w:pPr>
        <w:jc w:val="both"/>
        <w:rPr>
          <w:sz w:val="20"/>
          <w:szCs w:val="20"/>
        </w:rPr>
      </w:pPr>
    </w:p>
    <w:p w:rsidR="00C62D38" w:rsidRPr="00381A8A" w:rsidRDefault="00136A21" w:rsidP="00C62D38">
      <w:pPr>
        <w:jc w:val="center"/>
        <w:outlineLvl w:val="0"/>
        <w:rPr>
          <w:rFonts w:cs="Arial"/>
          <w:b/>
          <w:bCs/>
          <w:sz w:val="20"/>
        </w:rPr>
      </w:pPr>
      <w:r w:rsidRPr="00381A8A">
        <w:rPr>
          <w:rFonts w:cs="Arial"/>
          <w:b/>
          <w:bCs/>
          <w:sz w:val="20"/>
        </w:rPr>
        <w:t xml:space="preserve">Table 1: </w:t>
      </w:r>
      <w:r w:rsidR="00381A8A">
        <w:rPr>
          <w:rFonts w:cs="Arial"/>
          <w:b/>
          <w:bCs/>
          <w:sz w:val="20"/>
        </w:rPr>
        <w:t>Number of Targeted Participants</w:t>
      </w:r>
    </w:p>
    <w:p w:rsidR="00136A21" w:rsidRPr="00784664" w:rsidRDefault="00136A21" w:rsidP="00C62D38">
      <w:pPr>
        <w:jc w:val="center"/>
        <w:outlineLvl w:val="0"/>
        <w:rPr>
          <w:rFonts w:cs="Arial"/>
          <w:b/>
          <w:bCs/>
          <w:color w:val="FF0000"/>
          <w:sz w:val="20"/>
        </w:rPr>
      </w:pPr>
    </w:p>
    <w:tbl>
      <w:tblPr>
        <w:tblW w:w="6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0"/>
        <w:gridCol w:w="1348"/>
        <w:gridCol w:w="1348"/>
        <w:gridCol w:w="1349"/>
      </w:tblGrid>
      <w:tr w:rsidR="00381A8A" w:rsidRPr="00381A8A" w:rsidTr="00381A8A">
        <w:trPr>
          <w:cantSplit/>
          <w:trHeight w:val="278"/>
          <w:jc w:val="center"/>
        </w:trPr>
        <w:tc>
          <w:tcPr>
            <w:tcW w:w="2350" w:type="dxa"/>
            <w:shd w:val="clear" w:color="auto" w:fill="FFFFFF"/>
            <w:tcMar>
              <w:top w:w="0" w:type="dxa"/>
              <w:left w:w="0" w:type="dxa"/>
              <w:bottom w:w="0" w:type="dxa"/>
              <w:right w:w="0" w:type="dxa"/>
            </w:tcMar>
            <w:vAlign w:val="center"/>
          </w:tcPr>
          <w:p w:rsidR="00381A8A" w:rsidRPr="00381A8A" w:rsidRDefault="00381A8A" w:rsidP="00DE507D">
            <w:pPr>
              <w:rPr>
                <w:sz w:val="20"/>
              </w:rPr>
            </w:pPr>
          </w:p>
        </w:tc>
        <w:tc>
          <w:tcPr>
            <w:tcW w:w="1348" w:type="dxa"/>
            <w:shd w:val="clear" w:color="auto" w:fill="FFFFFF"/>
            <w:vAlign w:val="center"/>
          </w:tcPr>
          <w:p w:rsidR="00381A8A" w:rsidRPr="00381A8A" w:rsidRDefault="00381A8A" w:rsidP="00381A8A">
            <w:pPr>
              <w:jc w:val="center"/>
              <w:rPr>
                <w:sz w:val="20"/>
              </w:rPr>
            </w:pPr>
            <w:r w:rsidRPr="00381A8A">
              <w:rPr>
                <w:sz w:val="20"/>
              </w:rPr>
              <w:t>Oral presenters</w:t>
            </w:r>
          </w:p>
        </w:tc>
        <w:tc>
          <w:tcPr>
            <w:tcW w:w="1348" w:type="dxa"/>
            <w:shd w:val="clear" w:color="auto" w:fill="FFFFFF"/>
            <w:vAlign w:val="center"/>
          </w:tcPr>
          <w:p w:rsidR="00381A8A" w:rsidRPr="00381A8A" w:rsidRDefault="00381A8A" w:rsidP="00381A8A">
            <w:pPr>
              <w:jc w:val="center"/>
              <w:rPr>
                <w:sz w:val="20"/>
              </w:rPr>
            </w:pPr>
            <w:r w:rsidRPr="00381A8A">
              <w:rPr>
                <w:sz w:val="20"/>
              </w:rPr>
              <w:t>Poster presenters</w:t>
            </w:r>
          </w:p>
        </w:tc>
        <w:tc>
          <w:tcPr>
            <w:tcW w:w="1349" w:type="dxa"/>
            <w:shd w:val="clear" w:color="auto" w:fill="FFFFFF"/>
            <w:vAlign w:val="center"/>
          </w:tcPr>
          <w:p w:rsidR="00381A8A" w:rsidRPr="00381A8A" w:rsidRDefault="00381A8A" w:rsidP="00381A8A">
            <w:pPr>
              <w:jc w:val="center"/>
              <w:rPr>
                <w:sz w:val="20"/>
              </w:rPr>
            </w:pPr>
            <w:r w:rsidRPr="00381A8A">
              <w:rPr>
                <w:sz w:val="20"/>
              </w:rPr>
              <w:t>Attendees</w:t>
            </w:r>
          </w:p>
        </w:tc>
      </w:tr>
      <w:tr w:rsidR="00381A8A" w:rsidRPr="00381A8A" w:rsidTr="00381A8A">
        <w:trPr>
          <w:cantSplit/>
          <w:jc w:val="center"/>
        </w:trPr>
        <w:tc>
          <w:tcPr>
            <w:tcW w:w="2350" w:type="dxa"/>
            <w:shd w:val="clear" w:color="auto" w:fill="FFFFFF"/>
            <w:tcMar>
              <w:top w:w="0" w:type="dxa"/>
              <w:left w:w="0" w:type="dxa"/>
              <w:bottom w:w="0" w:type="dxa"/>
              <w:right w:w="0" w:type="dxa"/>
            </w:tcMar>
            <w:vAlign w:val="center"/>
          </w:tcPr>
          <w:p w:rsidR="00381A8A" w:rsidRPr="00381A8A" w:rsidRDefault="00381A8A" w:rsidP="00DE507D">
            <w:pPr>
              <w:rPr>
                <w:sz w:val="20"/>
              </w:rPr>
            </w:pPr>
            <w:r w:rsidRPr="00381A8A">
              <w:rPr>
                <w:sz w:val="20"/>
              </w:rPr>
              <w:t xml:space="preserve">  Malaysia</w:t>
            </w:r>
          </w:p>
        </w:tc>
        <w:tc>
          <w:tcPr>
            <w:tcW w:w="1348" w:type="dxa"/>
            <w:shd w:val="clear" w:color="auto" w:fill="FFFFFF"/>
          </w:tcPr>
          <w:p w:rsidR="00381A8A" w:rsidRPr="00381A8A" w:rsidRDefault="00381A8A" w:rsidP="00381A8A">
            <w:pPr>
              <w:jc w:val="center"/>
              <w:rPr>
                <w:sz w:val="20"/>
              </w:rPr>
            </w:pPr>
            <w:r w:rsidRPr="00381A8A">
              <w:rPr>
                <w:sz w:val="20"/>
              </w:rPr>
              <w:t>25</w:t>
            </w:r>
          </w:p>
        </w:tc>
        <w:tc>
          <w:tcPr>
            <w:tcW w:w="1348" w:type="dxa"/>
            <w:shd w:val="clear" w:color="auto" w:fill="FFFFFF"/>
          </w:tcPr>
          <w:p w:rsidR="00381A8A" w:rsidRPr="00381A8A" w:rsidRDefault="00381A8A" w:rsidP="00381A8A">
            <w:pPr>
              <w:jc w:val="center"/>
              <w:rPr>
                <w:sz w:val="20"/>
              </w:rPr>
            </w:pPr>
            <w:r w:rsidRPr="00381A8A">
              <w:rPr>
                <w:sz w:val="20"/>
              </w:rPr>
              <w:t>15</w:t>
            </w:r>
          </w:p>
        </w:tc>
        <w:tc>
          <w:tcPr>
            <w:tcW w:w="1349" w:type="dxa"/>
            <w:shd w:val="clear" w:color="auto" w:fill="FFFFFF"/>
          </w:tcPr>
          <w:p w:rsidR="00381A8A" w:rsidRPr="00381A8A" w:rsidRDefault="00381A8A" w:rsidP="00381A8A">
            <w:pPr>
              <w:jc w:val="center"/>
              <w:rPr>
                <w:sz w:val="20"/>
              </w:rPr>
            </w:pPr>
            <w:r w:rsidRPr="00381A8A">
              <w:rPr>
                <w:sz w:val="20"/>
              </w:rPr>
              <w:t>30</w:t>
            </w:r>
          </w:p>
        </w:tc>
      </w:tr>
      <w:tr w:rsidR="00381A8A" w:rsidRPr="00381A8A" w:rsidTr="00381A8A">
        <w:trPr>
          <w:cantSplit/>
          <w:jc w:val="center"/>
        </w:trPr>
        <w:tc>
          <w:tcPr>
            <w:tcW w:w="2350" w:type="dxa"/>
            <w:shd w:val="clear" w:color="auto" w:fill="FFFFFF"/>
            <w:tcMar>
              <w:top w:w="0" w:type="dxa"/>
              <w:left w:w="0" w:type="dxa"/>
              <w:bottom w:w="0" w:type="dxa"/>
              <w:right w:w="0" w:type="dxa"/>
            </w:tcMar>
            <w:vAlign w:val="center"/>
          </w:tcPr>
          <w:p w:rsidR="00381A8A" w:rsidRPr="00381A8A" w:rsidRDefault="00381A8A" w:rsidP="00381A8A">
            <w:pPr>
              <w:rPr>
                <w:sz w:val="20"/>
              </w:rPr>
            </w:pPr>
            <w:r w:rsidRPr="00381A8A">
              <w:rPr>
                <w:sz w:val="20"/>
              </w:rPr>
              <w:t xml:space="preserve">  South East Asian countries</w:t>
            </w:r>
          </w:p>
        </w:tc>
        <w:tc>
          <w:tcPr>
            <w:tcW w:w="1348" w:type="dxa"/>
            <w:shd w:val="clear" w:color="auto" w:fill="FFFFFF"/>
          </w:tcPr>
          <w:p w:rsidR="00381A8A" w:rsidRPr="00381A8A" w:rsidRDefault="00381A8A" w:rsidP="00381A8A">
            <w:pPr>
              <w:jc w:val="center"/>
              <w:rPr>
                <w:sz w:val="20"/>
              </w:rPr>
            </w:pPr>
            <w:r w:rsidRPr="00381A8A">
              <w:rPr>
                <w:sz w:val="20"/>
              </w:rPr>
              <w:t>15</w:t>
            </w:r>
          </w:p>
        </w:tc>
        <w:tc>
          <w:tcPr>
            <w:tcW w:w="1348" w:type="dxa"/>
            <w:shd w:val="clear" w:color="auto" w:fill="FFFFFF"/>
          </w:tcPr>
          <w:p w:rsidR="00381A8A" w:rsidRPr="00381A8A" w:rsidRDefault="00381A8A" w:rsidP="00381A8A">
            <w:pPr>
              <w:jc w:val="center"/>
              <w:rPr>
                <w:sz w:val="20"/>
              </w:rPr>
            </w:pPr>
            <w:r w:rsidRPr="00381A8A">
              <w:rPr>
                <w:sz w:val="20"/>
              </w:rPr>
              <w:t>5</w:t>
            </w:r>
          </w:p>
        </w:tc>
        <w:tc>
          <w:tcPr>
            <w:tcW w:w="1349" w:type="dxa"/>
            <w:shd w:val="clear" w:color="auto" w:fill="FFFFFF"/>
          </w:tcPr>
          <w:p w:rsidR="00381A8A" w:rsidRPr="00381A8A" w:rsidRDefault="00381A8A" w:rsidP="00381A8A">
            <w:pPr>
              <w:jc w:val="center"/>
              <w:rPr>
                <w:sz w:val="20"/>
              </w:rPr>
            </w:pPr>
            <w:r w:rsidRPr="00381A8A">
              <w:rPr>
                <w:sz w:val="20"/>
              </w:rPr>
              <w:t>10</w:t>
            </w:r>
          </w:p>
        </w:tc>
      </w:tr>
      <w:tr w:rsidR="00381A8A" w:rsidRPr="00381A8A" w:rsidTr="00381A8A">
        <w:trPr>
          <w:cantSplit/>
          <w:jc w:val="center"/>
        </w:trPr>
        <w:tc>
          <w:tcPr>
            <w:tcW w:w="2350" w:type="dxa"/>
            <w:shd w:val="clear" w:color="auto" w:fill="FFFFFF"/>
            <w:tcMar>
              <w:top w:w="0" w:type="dxa"/>
              <w:left w:w="0" w:type="dxa"/>
              <w:bottom w:w="0" w:type="dxa"/>
              <w:right w:w="0" w:type="dxa"/>
            </w:tcMar>
            <w:vAlign w:val="center"/>
          </w:tcPr>
          <w:p w:rsidR="00381A8A" w:rsidRPr="00381A8A" w:rsidRDefault="00381A8A" w:rsidP="00381A8A">
            <w:pPr>
              <w:rPr>
                <w:sz w:val="20"/>
              </w:rPr>
            </w:pPr>
            <w:r w:rsidRPr="00381A8A">
              <w:rPr>
                <w:sz w:val="20"/>
              </w:rPr>
              <w:t xml:space="preserve">  European countries</w:t>
            </w:r>
          </w:p>
        </w:tc>
        <w:tc>
          <w:tcPr>
            <w:tcW w:w="1348" w:type="dxa"/>
            <w:shd w:val="clear" w:color="auto" w:fill="FFFFFF"/>
          </w:tcPr>
          <w:p w:rsidR="00381A8A" w:rsidRPr="00381A8A" w:rsidRDefault="00381A8A" w:rsidP="00381A8A">
            <w:pPr>
              <w:jc w:val="center"/>
              <w:rPr>
                <w:sz w:val="20"/>
              </w:rPr>
            </w:pPr>
            <w:r w:rsidRPr="00381A8A">
              <w:rPr>
                <w:sz w:val="20"/>
              </w:rPr>
              <w:t>10</w:t>
            </w:r>
          </w:p>
        </w:tc>
        <w:tc>
          <w:tcPr>
            <w:tcW w:w="1348" w:type="dxa"/>
            <w:shd w:val="clear" w:color="auto" w:fill="FFFFFF"/>
          </w:tcPr>
          <w:p w:rsidR="00381A8A" w:rsidRPr="00381A8A" w:rsidRDefault="00381A8A" w:rsidP="00381A8A">
            <w:pPr>
              <w:jc w:val="center"/>
              <w:rPr>
                <w:sz w:val="20"/>
              </w:rPr>
            </w:pPr>
            <w:r w:rsidRPr="00381A8A">
              <w:rPr>
                <w:sz w:val="20"/>
              </w:rPr>
              <w:t>5</w:t>
            </w:r>
          </w:p>
        </w:tc>
        <w:tc>
          <w:tcPr>
            <w:tcW w:w="1349" w:type="dxa"/>
            <w:shd w:val="clear" w:color="auto" w:fill="FFFFFF"/>
          </w:tcPr>
          <w:p w:rsidR="00381A8A" w:rsidRPr="00381A8A" w:rsidRDefault="00381A8A" w:rsidP="00381A8A">
            <w:pPr>
              <w:jc w:val="center"/>
              <w:rPr>
                <w:sz w:val="20"/>
              </w:rPr>
            </w:pPr>
            <w:r w:rsidRPr="00381A8A">
              <w:rPr>
                <w:sz w:val="20"/>
              </w:rPr>
              <w:t>5</w:t>
            </w:r>
          </w:p>
        </w:tc>
      </w:tr>
      <w:tr w:rsidR="00381A8A" w:rsidRPr="00381A8A" w:rsidTr="00381A8A">
        <w:trPr>
          <w:cantSplit/>
          <w:jc w:val="center"/>
        </w:trPr>
        <w:tc>
          <w:tcPr>
            <w:tcW w:w="2350" w:type="dxa"/>
            <w:shd w:val="clear" w:color="auto" w:fill="FFFFFF"/>
            <w:tcMar>
              <w:top w:w="0" w:type="dxa"/>
              <w:left w:w="0" w:type="dxa"/>
              <w:bottom w:w="0" w:type="dxa"/>
              <w:right w:w="0" w:type="dxa"/>
            </w:tcMar>
            <w:vAlign w:val="center"/>
          </w:tcPr>
          <w:p w:rsidR="00381A8A" w:rsidRPr="00381A8A" w:rsidRDefault="00381A8A" w:rsidP="00381A8A">
            <w:pPr>
              <w:rPr>
                <w:sz w:val="20"/>
              </w:rPr>
            </w:pPr>
            <w:r w:rsidRPr="00381A8A">
              <w:rPr>
                <w:sz w:val="20"/>
              </w:rPr>
              <w:t xml:space="preserve">  Australia</w:t>
            </w:r>
          </w:p>
        </w:tc>
        <w:tc>
          <w:tcPr>
            <w:tcW w:w="1348" w:type="dxa"/>
            <w:shd w:val="clear" w:color="auto" w:fill="FFFFFF"/>
          </w:tcPr>
          <w:p w:rsidR="00381A8A" w:rsidRPr="00381A8A" w:rsidRDefault="00381A8A" w:rsidP="00381A8A">
            <w:pPr>
              <w:jc w:val="center"/>
              <w:rPr>
                <w:sz w:val="20"/>
              </w:rPr>
            </w:pPr>
            <w:r w:rsidRPr="00381A8A">
              <w:rPr>
                <w:sz w:val="20"/>
              </w:rPr>
              <w:t>10</w:t>
            </w:r>
          </w:p>
        </w:tc>
        <w:tc>
          <w:tcPr>
            <w:tcW w:w="1348" w:type="dxa"/>
            <w:shd w:val="clear" w:color="auto" w:fill="FFFFFF"/>
          </w:tcPr>
          <w:p w:rsidR="00381A8A" w:rsidRPr="00381A8A" w:rsidRDefault="00381A8A" w:rsidP="00381A8A">
            <w:pPr>
              <w:jc w:val="center"/>
              <w:rPr>
                <w:sz w:val="20"/>
              </w:rPr>
            </w:pPr>
            <w:r w:rsidRPr="00381A8A">
              <w:rPr>
                <w:sz w:val="20"/>
              </w:rPr>
              <w:t>5</w:t>
            </w:r>
          </w:p>
        </w:tc>
        <w:tc>
          <w:tcPr>
            <w:tcW w:w="1349" w:type="dxa"/>
            <w:shd w:val="clear" w:color="auto" w:fill="FFFFFF"/>
          </w:tcPr>
          <w:p w:rsidR="00381A8A" w:rsidRPr="00381A8A" w:rsidRDefault="00381A8A" w:rsidP="00381A8A">
            <w:pPr>
              <w:jc w:val="center"/>
              <w:rPr>
                <w:sz w:val="20"/>
              </w:rPr>
            </w:pPr>
            <w:r w:rsidRPr="00381A8A">
              <w:rPr>
                <w:sz w:val="20"/>
              </w:rPr>
              <w:t>5</w:t>
            </w:r>
          </w:p>
        </w:tc>
      </w:tr>
      <w:tr w:rsidR="00381A8A" w:rsidRPr="00381A8A" w:rsidTr="00381A8A">
        <w:trPr>
          <w:cantSplit/>
          <w:jc w:val="center"/>
        </w:trPr>
        <w:tc>
          <w:tcPr>
            <w:tcW w:w="2350" w:type="dxa"/>
            <w:shd w:val="clear" w:color="auto" w:fill="FFFFFF"/>
            <w:tcMar>
              <w:top w:w="0" w:type="dxa"/>
              <w:left w:w="0" w:type="dxa"/>
              <w:bottom w:w="0" w:type="dxa"/>
              <w:right w:w="0" w:type="dxa"/>
            </w:tcMar>
            <w:vAlign w:val="center"/>
          </w:tcPr>
          <w:p w:rsidR="00381A8A" w:rsidRPr="00381A8A" w:rsidRDefault="00381A8A" w:rsidP="00381A8A">
            <w:pPr>
              <w:rPr>
                <w:sz w:val="20"/>
              </w:rPr>
            </w:pPr>
            <w:r w:rsidRPr="00381A8A">
              <w:rPr>
                <w:sz w:val="20"/>
              </w:rPr>
              <w:t xml:space="preserve">  Total </w:t>
            </w:r>
          </w:p>
        </w:tc>
        <w:tc>
          <w:tcPr>
            <w:tcW w:w="1348" w:type="dxa"/>
            <w:shd w:val="clear" w:color="auto" w:fill="FFFFFF"/>
          </w:tcPr>
          <w:p w:rsidR="00381A8A" w:rsidRPr="00381A8A" w:rsidRDefault="00381A8A" w:rsidP="00381A8A">
            <w:pPr>
              <w:jc w:val="center"/>
              <w:rPr>
                <w:sz w:val="20"/>
              </w:rPr>
            </w:pPr>
            <w:r w:rsidRPr="00381A8A">
              <w:rPr>
                <w:sz w:val="20"/>
              </w:rPr>
              <w:t>60</w:t>
            </w:r>
          </w:p>
        </w:tc>
        <w:tc>
          <w:tcPr>
            <w:tcW w:w="1348" w:type="dxa"/>
            <w:shd w:val="clear" w:color="auto" w:fill="FFFFFF"/>
          </w:tcPr>
          <w:p w:rsidR="00381A8A" w:rsidRPr="00381A8A" w:rsidRDefault="00381A8A" w:rsidP="00381A8A">
            <w:pPr>
              <w:jc w:val="center"/>
              <w:rPr>
                <w:sz w:val="20"/>
              </w:rPr>
            </w:pPr>
            <w:r w:rsidRPr="00381A8A">
              <w:rPr>
                <w:sz w:val="20"/>
              </w:rPr>
              <w:t>30</w:t>
            </w:r>
          </w:p>
        </w:tc>
        <w:tc>
          <w:tcPr>
            <w:tcW w:w="1349" w:type="dxa"/>
            <w:shd w:val="clear" w:color="auto" w:fill="FFFFFF"/>
          </w:tcPr>
          <w:p w:rsidR="00381A8A" w:rsidRPr="00381A8A" w:rsidRDefault="00381A8A" w:rsidP="00381A8A">
            <w:pPr>
              <w:jc w:val="center"/>
              <w:rPr>
                <w:sz w:val="20"/>
              </w:rPr>
            </w:pPr>
            <w:r w:rsidRPr="00381A8A">
              <w:rPr>
                <w:sz w:val="20"/>
              </w:rPr>
              <w:t>50</w:t>
            </w:r>
          </w:p>
        </w:tc>
      </w:tr>
    </w:tbl>
    <w:p w:rsidR="00381A8A" w:rsidRDefault="00381A8A" w:rsidP="00381A8A">
      <w:pPr>
        <w:jc w:val="center"/>
        <w:outlineLvl w:val="0"/>
        <w:rPr>
          <w:rFonts w:cs="Arial"/>
          <w:bCs/>
          <w:sz w:val="20"/>
        </w:rPr>
      </w:pPr>
    </w:p>
    <w:p w:rsidR="00136A21" w:rsidRPr="00381A8A" w:rsidRDefault="00136A21" w:rsidP="00381A8A">
      <w:pPr>
        <w:jc w:val="center"/>
        <w:outlineLvl w:val="0"/>
        <w:rPr>
          <w:rFonts w:cs="Arial"/>
          <w:bCs/>
          <w:sz w:val="20"/>
        </w:rPr>
      </w:pPr>
      <w:r w:rsidRPr="00381A8A">
        <w:rPr>
          <w:rFonts w:cs="Arial"/>
          <w:bCs/>
          <w:sz w:val="20"/>
        </w:rPr>
        <w:t xml:space="preserve">Source: </w:t>
      </w:r>
      <w:r w:rsidR="00381A8A" w:rsidRPr="00381A8A">
        <w:rPr>
          <w:rFonts w:cs="Arial"/>
          <w:bCs/>
          <w:sz w:val="20"/>
        </w:rPr>
        <w:t>UKM-GSB</w:t>
      </w:r>
      <w:r w:rsidRPr="00381A8A">
        <w:rPr>
          <w:rFonts w:cs="Arial"/>
          <w:bCs/>
          <w:sz w:val="20"/>
        </w:rPr>
        <w:t>, 201</w:t>
      </w:r>
      <w:r w:rsidR="00381A8A" w:rsidRPr="00381A8A">
        <w:rPr>
          <w:rFonts w:cs="Arial"/>
          <w:bCs/>
          <w:sz w:val="20"/>
        </w:rPr>
        <w:t>9</w:t>
      </w:r>
    </w:p>
    <w:p w:rsidR="00784664" w:rsidRDefault="00784664" w:rsidP="00C76272">
      <w:pPr>
        <w:outlineLvl w:val="0"/>
        <w:rPr>
          <w:rFonts w:cs="Arial"/>
          <w:bCs/>
          <w:color w:val="FF0000"/>
          <w:sz w:val="20"/>
        </w:rPr>
      </w:pPr>
    </w:p>
    <w:p w:rsidR="00784664" w:rsidRPr="009261B9" w:rsidRDefault="00784664" w:rsidP="00C76272">
      <w:pPr>
        <w:outlineLvl w:val="0"/>
        <w:rPr>
          <w:rFonts w:cs="Arial"/>
          <w:bCs/>
          <w:sz w:val="22"/>
        </w:rPr>
      </w:pPr>
      <w:r w:rsidRPr="009261B9">
        <w:rPr>
          <w:rFonts w:cs="Arial"/>
          <w:bCs/>
          <w:sz w:val="22"/>
        </w:rPr>
        <w:t xml:space="preserve">Title of the table should be placed above the table. Source must be written underneath the table. </w:t>
      </w:r>
    </w:p>
    <w:p w:rsidR="004044ED" w:rsidRPr="009261B9" w:rsidRDefault="004044ED" w:rsidP="00EC68D2">
      <w:pPr>
        <w:jc w:val="both"/>
        <w:rPr>
          <w:sz w:val="22"/>
          <w:szCs w:val="20"/>
        </w:rPr>
      </w:pPr>
    </w:p>
    <w:p w:rsidR="00EC68D2" w:rsidRPr="009261B9" w:rsidRDefault="00EC68D2" w:rsidP="00EC68D2">
      <w:pPr>
        <w:jc w:val="both"/>
        <w:rPr>
          <w:b/>
          <w:sz w:val="22"/>
          <w:szCs w:val="20"/>
        </w:rPr>
      </w:pPr>
      <w:r w:rsidRPr="009261B9">
        <w:rPr>
          <w:b/>
          <w:sz w:val="22"/>
          <w:szCs w:val="20"/>
        </w:rPr>
        <w:t>8. EQUATIONS</w:t>
      </w:r>
    </w:p>
    <w:p w:rsidR="00136A21" w:rsidRPr="009261B9" w:rsidRDefault="00136A21" w:rsidP="00EC68D2">
      <w:pPr>
        <w:jc w:val="both"/>
        <w:rPr>
          <w:b/>
          <w:sz w:val="22"/>
          <w:szCs w:val="20"/>
        </w:rPr>
      </w:pPr>
    </w:p>
    <w:p w:rsidR="00EC68D2" w:rsidRPr="009261B9" w:rsidRDefault="00EC68D2" w:rsidP="00EC68D2">
      <w:pPr>
        <w:jc w:val="both"/>
        <w:rPr>
          <w:sz w:val="22"/>
          <w:szCs w:val="20"/>
        </w:rPr>
      </w:pPr>
      <w:r w:rsidRPr="009261B9">
        <w:rPr>
          <w:sz w:val="22"/>
          <w:szCs w:val="20"/>
        </w:rPr>
        <w:t>All equations must be centered and consecutively numbered. Displayed should</w:t>
      </w:r>
      <w:r w:rsidR="00136A21" w:rsidRPr="009261B9">
        <w:rPr>
          <w:sz w:val="22"/>
          <w:szCs w:val="20"/>
        </w:rPr>
        <w:t xml:space="preserve"> be numbered simply as (1), (2) and so on.</w:t>
      </w:r>
      <w:r w:rsidRPr="009261B9">
        <w:rPr>
          <w:sz w:val="22"/>
          <w:szCs w:val="20"/>
        </w:rPr>
        <w:t xml:space="preserve"> The numb</w:t>
      </w:r>
      <w:r w:rsidR="00CD789D" w:rsidRPr="009261B9">
        <w:rPr>
          <w:sz w:val="22"/>
          <w:szCs w:val="20"/>
        </w:rPr>
        <w:t>ers should appear at the</w:t>
      </w:r>
      <w:r w:rsidRPr="009261B9">
        <w:rPr>
          <w:sz w:val="22"/>
          <w:szCs w:val="20"/>
        </w:rPr>
        <w:t xml:space="preserve"> right of the line in parentheses as follows:</w:t>
      </w:r>
    </w:p>
    <w:p w:rsidR="00136A21" w:rsidRPr="009261B9" w:rsidRDefault="00136A21" w:rsidP="00EC68D2">
      <w:pPr>
        <w:jc w:val="both"/>
        <w:rPr>
          <w:sz w:val="22"/>
          <w:szCs w:val="20"/>
        </w:rPr>
      </w:pPr>
    </w:p>
    <w:p w:rsidR="00136A21" w:rsidRPr="009261B9" w:rsidRDefault="009261B9" w:rsidP="00281997">
      <w:pPr>
        <w:tabs>
          <w:tab w:val="left" w:pos="5760"/>
        </w:tabs>
        <w:jc w:val="center"/>
        <w:rPr>
          <w:rFonts w:cs="Arial"/>
          <w:bCs/>
          <w:sz w:val="22"/>
        </w:rPr>
      </w:pPr>
      <w:r w:rsidRPr="009261B9">
        <w:rPr>
          <w:rFonts w:cs="Arial"/>
          <w:bCs/>
          <w:sz w:val="22"/>
        </w:rPr>
        <w:t xml:space="preserve">Slope intercept, </w:t>
      </w:r>
      <w:r w:rsidRPr="009261B9">
        <w:rPr>
          <w:rFonts w:cs="Arial"/>
          <w:bCs/>
          <w:i/>
          <w:sz w:val="22"/>
        </w:rPr>
        <w:t>y = mx + b</w:t>
      </w:r>
      <w:r w:rsidR="00136A21" w:rsidRPr="009261B9">
        <w:rPr>
          <w:rFonts w:cs="Arial"/>
          <w:bCs/>
          <w:i/>
          <w:sz w:val="22"/>
        </w:rPr>
        <w:t xml:space="preserve"> </w:t>
      </w:r>
      <w:r w:rsidR="00136A21" w:rsidRPr="009261B9">
        <w:rPr>
          <w:rFonts w:cs="Arial"/>
          <w:bCs/>
          <w:sz w:val="22"/>
        </w:rPr>
        <w:t xml:space="preserve">                                                                 </w:t>
      </w:r>
      <w:r w:rsidR="00136A21" w:rsidRPr="009261B9">
        <w:rPr>
          <w:rFonts w:cs="Arial"/>
          <w:bCs/>
          <w:sz w:val="22"/>
        </w:rPr>
        <w:tab/>
        <w:t>(1)</w:t>
      </w:r>
    </w:p>
    <w:p w:rsidR="00EC68D2" w:rsidRDefault="00EC68D2" w:rsidP="00EC68D2">
      <w:pPr>
        <w:jc w:val="both"/>
        <w:rPr>
          <w:sz w:val="20"/>
          <w:szCs w:val="20"/>
        </w:rPr>
      </w:pPr>
    </w:p>
    <w:p w:rsidR="009261B9" w:rsidRDefault="009261B9" w:rsidP="00EC68D2">
      <w:pPr>
        <w:jc w:val="both"/>
        <w:rPr>
          <w:sz w:val="20"/>
          <w:szCs w:val="20"/>
        </w:rPr>
      </w:pPr>
    </w:p>
    <w:p w:rsidR="009261B9" w:rsidRPr="0048201A" w:rsidRDefault="009261B9" w:rsidP="00EC68D2">
      <w:pPr>
        <w:jc w:val="both"/>
        <w:rPr>
          <w:sz w:val="20"/>
          <w:szCs w:val="20"/>
        </w:rPr>
      </w:pPr>
    </w:p>
    <w:p w:rsidR="00EC68D2" w:rsidRPr="009261B9" w:rsidRDefault="00EC68D2" w:rsidP="00EC68D2">
      <w:pPr>
        <w:jc w:val="both"/>
        <w:rPr>
          <w:b/>
          <w:sz w:val="22"/>
          <w:szCs w:val="20"/>
        </w:rPr>
      </w:pPr>
      <w:r w:rsidRPr="009261B9">
        <w:rPr>
          <w:b/>
          <w:sz w:val="22"/>
          <w:szCs w:val="20"/>
        </w:rPr>
        <w:lastRenderedPageBreak/>
        <w:t>9. FIGURES</w:t>
      </w:r>
    </w:p>
    <w:p w:rsidR="00EC68D2" w:rsidRPr="009261B9" w:rsidRDefault="00EC68D2" w:rsidP="00EC68D2">
      <w:pPr>
        <w:jc w:val="both"/>
        <w:rPr>
          <w:sz w:val="22"/>
          <w:szCs w:val="20"/>
        </w:rPr>
      </w:pPr>
    </w:p>
    <w:p w:rsidR="00EC68D2" w:rsidRDefault="00EC68D2" w:rsidP="00EC68D2">
      <w:pPr>
        <w:jc w:val="both"/>
        <w:rPr>
          <w:sz w:val="22"/>
          <w:szCs w:val="20"/>
        </w:rPr>
      </w:pPr>
      <w:r w:rsidRPr="009261B9">
        <w:rPr>
          <w:sz w:val="22"/>
          <w:szCs w:val="20"/>
        </w:rPr>
        <w:t>There should b</w:t>
      </w:r>
      <w:r w:rsidR="00784664" w:rsidRPr="009261B9">
        <w:rPr>
          <w:sz w:val="22"/>
          <w:szCs w:val="20"/>
        </w:rPr>
        <w:t>e at least one single-spaced (11</w:t>
      </w:r>
      <w:r w:rsidRPr="009261B9">
        <w:rPr>
          <w:sz w:val="22"/>
          <w:szCs w:val="20"/>
        </w:rPr>
        <w:t xml:space="preserve"> pt) line between the figure and the surrounding text. </w:t>
      </w:r>
      <w:r w:rsidR="0048201A" w:rsidRPr="009261B9">
        <w:rPr>
          <w:sz w:val="22"/>
          <w:szCs w:val="20"/>
        </w:rPr>
        <w:t xml:space="preserve">Black and white or grayscale figures are preferred. </w:t>
      </w:r>
      <w:r w:rsidRPr="009261B9">
        <w:rPr>
          <w:sz w:val="22"/>
          <w:szCs w:val="20"/>
        </w:rPr>
        <w:t xml:space="preserve">Figure 1 is an example. </w:t>
      </w:r>
    </w:p>
    <w:p w:rsidR="009261B9" w:rsidRPr="009261B9" w:rsidRDefault="009261B9" w:rsidP="00EC68D2">
      <w:pPr>
        <w:jc w:val="both"/>
        <w:rPr>
          <w:sz w:val="22"/>
          <w:szCs w:val="20"/>
        </w:rPr>
      </w:pPr>
      <w:r w:rsidRPr="009261B9">
        <w:rPr>
          <w:b/>
          <w:noProof/>
          <w:sz w:val="18"/>
          <w:szCs w:val="20"/>
        </w:rPr>
        <w:drawing>
          <wp:anchor distT="0" distB="705" distL="114300" distR="119126" simplePos="0" relativeHeight="251658240" behindDoc="0" locked="0" layoutInCell="1" allowOverlap="1" wp14:anchorId="023BA6A7" wp14:editId="45750945">
            <wp:simplePos x="0" y="0"/>
            <wp:positionH relativeFrom="column">
              <wp:posOffset>383733</wp:posOffset>
            </wp:positionH>
            <wp:positionV relativeFrom="paragraph">
              <wp:posOffset>183515</wp:posOffset>
            </wp:positionV>
            <wp:extent cx="4826000" cy="1868170"/>
            <wp:effectExtent l="0" t="0" r="12700" b="17780"/>
            <wp:wrapTopAndBottom/>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9261B9" w:rsidRPr="009261B9" w:rsidRDefault="009261B9" w:rsidP="00136A21">
      <w:pPr>
        <w:jc w:val="center"/>
        <w:rPr>
          <w:b/>
          <w:bCs/>
          <w:color w:val="000000" w:themeColor="text1"/>
          <w:sz w:val="22"/>
        </w:rPr>
      </w:pPr>
    </w:p>
    <w:p w:rsidR="00EC68D2" w:rsidRDefault="00C62D38" w:rsidP="009261B9">
      <w:pPr>
        <w:jc w:val="center"/>
        <w:rPr>
          <w:b/>
          <w:bCs/>
          <w:color w:val="000000" w:themeColor="text1"/>
          <w:sz w:val="20"/>
        </w:rPr>
      </w:pPr>
      <w:r>
        <w:rPr>
          <w:b/>
          <w:bCs/>
          <w:color w:val="000000" w:themeColor="text1"/>
          <w:sz w:val="20"/>
        </w:rPr>
        <w:t>Figure 1</w:t>
      </w:r>
      <w:r w:rsidR="00136A21" w:rsidRPr="00136A21">
        <w:rPr>
          <w:b/>
          <w:bCs/>
          <w:color w:val="000000" w:themeColor="text1"/>
          <w:sz w:val="20"/>
        </w:rPr>
        <w:t xml:space="preserve">: </w:t>
      </w:r>
      <w:r w:rsidR="009261B9">
        <w:rPr>
          <w:b/>
          <w:bCs/>
          <w:color w:val="000000" w:themeColor="text1"/>
          <w:sz w:val="20"/>
        </w:rPr>
        <w:t>Interaction Effect between Workplace Incivility and Coworker Helping</w:t>
      </w:r>
    </w:p>
    <w:p w:rsidR="009261B9" w:rsidRDefault="009261B9" w:rsidP="009261B9">
      <w:pPr>
        <w:jc w:val="both"/>
        <w:rPr>
          <w:bCs/>
          <w:color w:val="000000" w:themeColor="text1"/>
          <w:sz w:val="22"/>
        </w:rPr>
      </w:pPr>
    </w:p>
    <w:p w:rsidR="009261B9" w:rsidRPr="009261B9" w:rsidRDefault="009261B9" w:rsidP="009261B9">
      <w:pPr>
        <w:jc w:val="both"/>
        <w:rPr>
          <w:bCs/>
          <w:color w:val="000000" w:themeColor="text1"/>
          <w:sz w:val="22"/>
        </w:rPr>
      </w:pPr>
      <w:r>
        <w:rPr>
          <w:bCs/>
          <w:color w:val="000000" w:themeColor="text1"/>
          <w:sz w:val="22"/>
        </w:rPr>
        <w:t xml:space="preserve">A description about the figure must be placed immediately after the figure is represented. The description should provide sufficient information about what it is all about. Avoid leaving the interpretation of the figure up to the readers. </w:t>
      </w:r>
    </w:p>
    <w:p w:rsidR="00136A21" w:rsidRPr="00784664" w:rsidRDefault="00136A21" w:rsidP="00EC68D2">
      <w:pPr>
        <w:jc w:val="both"/>
        <w:rPr>
          <w:b/>
          <w:sz w:val="22"/>
          <w:szCs w:val="20"/>
        </w:rPr>
      </w:pPr>
    </w:p>
    <w:p w:rsidR="00EC68D2" w:rsidRPr="009261B9" w:rsidRDefault="00EC68D2" w:rsidP="00EC68D2">
      <w:pPr>
        <w:jc w:val="both"/>
        <w:rPr>
          <w:b/>
          <w:sz w:val="22"/>
          <w:szCs w:val="20"/>
        </w:rPr>
      </w:pPr>
      <w:r w:rsidRPr="009261B9">
        <w:rPr>
          <w:b/>
          <w:sz w:val="22"/>
          <w:szCs w:val="20"/>
        </w:rPr>
        <w:t>ACKNOWLEDGEMENTS</w:t>
      </w:r>
    </w:p>
    <w:p w:rsidR="00EC68D2" w:rsidRPr="009261B9" w:rsidRDefault="00EC68D2" w:rsidP="00EC68D2">
      <w:pPr>
        <w:jc w:val="both"/>
        <w:rPr>
          <w:sz w:val="22"/>
          <w:szCs w:val="20"/>
        </w:rPr>
      </w:pPr>
    </w:p>
    <w:p w:rsidR="00EC68D2" w:rsidRPr="009261B9" w:rsidRDefault="00EC68D2" w:rsidP="00EC68D2">
      <w:pPr>
        <w:jc w:val="both"/>
        <w:rPr>
          <w:sz w:val="22"/>
          <w:szCs w:val="20"/>
        </w:rPr>
      </w:pPr>
      <w:r w:rsidRPr="009261B9">
        <w:rPr>
          <w:sz w:val="22"/>
          <w:szCs w:val="20"/>
        </w:rPr>
        <w:t>Any acknowledgement should be made before the reference section.</w:t>
      </w:r>
      <w:r w:rsidR="009261B9">
        <w:rPr>
          <w:sz w:val="22"/>
          <w:szCs w:val="20"/>
        </w:rPr>
        <w:t xml:space="preserve"> </w:t>
      </w:r>
    </w:p>
    <w:p w:rsidR="00EC68D2" w:rsidRPr="0048201A" w:rsidRDefault="00EC68D2" w:rsidP="00EC68D2">
      <w:pPr>
        <w:jc w:val="both"/>
        <w:rPr>
          <w:sz w:val="20"/>
          <w:szCs w:val="20"/>
        </w:rPr>
      </w:pPr>
    </w:p>
    <w:p w:rsidR="00EC68D2" w:rsidRPr="00AE17D5" w:rsidRDefault="00EC68D2" w:rsidP="00EC68D2">
      <w:pPr>
        <w:jc w:val="both"/>
        <w:rPr>
          <w:b/>
          <w:sz w:val="22"/>
          <w:szCs w:val="22"/>
        </w:rPr>
      </w:pPr>
      <w:r w:rsidRPr="00AE17D5">
        <w:rPr>
          <w:b/>
          <w:sz w:val="22"/>
          <w:szCs w:val="22"/>
        </w:rPr>
        <w:t>REFERENCES</w:t>
      </w:r>
    </w:p>
    <w:p w:rsidR="00EC68D2" w:rsidRPr="00AE17D5" w:rsidRDefault="00EC68D2" w:rsidP="00EC68D2">
      <w:pPr>
        <w:jc w:val="both"/>
        <w:rPr>
          <w:sz w:val="22"/>
          <w:szCs w:val="22"/>
        </w:rPr>
      </w:pPr>
    </w:p>
    <w:p w:rsidR="00EC68D2" w:rsidRPr="00AE17D5" w:rsidRDefault="00EC68D2" w:rsidP="00EC68D2">
      <w:pPr>
        <w:pStyle w:val="ReferencesText"/>
        <w:ind w:left="0" w:firstLine="0"/>
        <w:rPr>
          <w:rStyle w:val="HTMLCite"/>
          <w:sz w:val="22"/>
          <w:szCs w:val="22"/>
        </w:rPr>
      </w:pPr>
      <w:r w:rsidRPr="00AE17D5">
        <w:rPr>
          <w:sz w:val="22"/>
          <w:szCs w:val="22"/>
        </w:rPr>
        <w:t xml:space="preserve">References are </w:t>
      </w:r>
      <w:r w:rsidR="00C62D38" w:rsidRPr="00AE17D5">
        <w:rPr>
          <w:sz w:val="22"/>
          <w:szCs w:val="22"/>
        </w:rPr>
        <w:t xml:space="preserve">to </w:t>
      </w:r>
      <w:r w:rsidRPr="00AE17D5">
        <w:rPr>
          <w:sz w:val="22"/>
          <w:szCs w:val="22"/>
        </w:rPr>
        <w:t xml:space="preserve">be listed at the end of the paper in alphabetical order of the last names of the first authors and referred in the text by the last name and the year of publication. References for journal, </w:t>
      </w:r>
      <w:r w:rsidR="00784D27" w:rsidRPr="00AE17D5">
        <w:rPr>
          <w:sz w:val="22"/>
          <w:szCs w:val="22"/>
        </w:rPr>
        <w:t xml:space="preserve">books, </w:t>
      </w:r>
      <w:r w:rsidR="00C76272" w:rsidRPr="00AE17D5">
        <w:rPr>
          <w:sz w:val="22"/>
          <w:szCs w:val="22"/>
        </w:rPr>
        <w:t xml:space="preserve">electronic book, </w:t>
      </w:r>
      <w:r w:rsidR="00784D27" w:rsidRPr="00AE17D5">
        <w:rPr>
          <w:sz w:val="22"/>
          <w:szCs w:val="22"/>
        </w:rPr>
        <w:t xml:space="preserve">chapter in book, </w:t>
      </w:r>
      <w:r w:rsidR="00C76272" w:rsidRPr="00AE17D5">
        <w:rPr>
          <w:sz w:val="22"/>
          <w:szCs w:val="22"/>
        </w:rPr>
        <w:t xml:space="preserve">chapter in electronic book, </w:t>
      </w:r>
      <w:r w:rsidR="00784D27" w:rsidRPr="00AE17D5">
        <w:rPr>
          <w:sz w:val="22"/>
          <w:szCs w:val="22"/>
        </w:rPr>
        <w:t xml:space="preserve">proceedings and online document is according to </w:t>
      </w:r>
      <w:r w:rsidR="00784D27" w:rsidRPr="00AE17D5">
        <w:rPr>
          <w:b/>
          <w:sz w:val="22"/>
          <w:szCs w:val="22"/>
        </w:rPr>
        <w:t>American Psychological Association (APA)</w:t>
      </w:r>
      <w:r w:rsidR="00784D27" w:rsidRPr="00AE17D5">
        <w:rPr>
          <w:sz w:val="22"/>
          <w:szCs w:val="22"/>
        </w:rPr>
        <w:t xml:space="preserve"> style</w:t>
      </w:r>
      <w:r w:rsidRPr="00AE17D5">
        <w:rPr>
          <w:sz w:val="22"/>
          <w:szCs w:val="22"/>
          <w:lang w:val="en-CA"/>
        </w:rPr>
        <w:t xml:space="preserve">. </w:t>
      </w:r>
      <w:r w:rsidRPr="00AE17D5">
        <w:rPr>
          <w:sz w:val="22"/>
          <w:szCs w:val="22"/>
        </w:rPr>
        <w:t>The follow</w:t>
      </w:r>
      <w:r w:rsidR="00DC322D" w:rsidRPr="00AE17D5">
        <w:rPr>
          <w:sz w:val="22"/>
          <w:szCs w:val="22"/>
        </w:rPr>
        <w:t>ing are examples of proper form of APA style</w:t>
      </w:r>
      <w:r w:rsidR="00C76272" w:rsidRPr="00AE17D5">
        <w:rPr>
          <w:sz w:val="22"/>
          <w:szCs w:val="22"/>
        </w:rPr>
        <w:t xml:space="preserve"> and for further details, please visit </w:t>
      </w:r>
      <w:hyperlink r:id="rId11" w:history="1">
        <w:r w:rsidR="00D327F6" w:rsidRPr="00AE17D5">
          <w:rPr>
            <w:rStyle w:val="Hyperlink"/>
            <w:color w:val="auto"/>
            <w:sz w:val="22"/>
            <w:szCs w:val="22"/>
          </w:rPr>
          <w:t>www.</w:t>
        </w:r>
        <w:r w:rsidR="00D327F6" w:rsidRPr="00AE17D5">
          <w:rPr>
            <w:rStyle w:val="Hyperlink"/>
            <w:bCs/>
            <w:color w:val="auto"/>
            <w:sz w:val="22"/>
            <w:szCs w:val="22"/>
          </w:rPr>
          <w:t>apas</w:t>
        </w:r>
        <w:r w:rsidR="00D327F6" w:rsidRPr="00AE17D5">
          <w:rPr>
            <w:rStyle w:val="Hyperlink"/>
            <w:color w:val="auto"/>
            <w:sz w:val="22"/>
            <w:szCs w:val="22"/>
          </w:rPr>
          <w:t>tyle.org/</w:t>
        </w:r>
      </w:hyperlink>
    </w:p>
    <w:p w:rsidR="00E83CB3" w:rsidRPr="0048201A" w:rsidRDefault="00E83CB3" w:rsidP="00EC68D2">
      <w:pPr>
        <w:pStyle w:val="ReferencesText"/>
        <w:ind w:left="0" w:firstLine="0"/>
        <w:rPr>
          <w:sz w:val="20"/>
          <w:szCs w:val="20"/>
        </w:rPr>
      </w:pPr>
    </w:p>
    <w:p w:rsidR="00AE17D5" w:rsidRPr="00AE17D5" w:rsidRDefault="00AE17D5" w:rsidP="00AE17D5">
      <w:pPr>
        <w:autoSpaceDE w:val="0"/>
        <w:autoSpaceDN w:val="0"/>
        <w:adjustRightInd w:val="0"/>
        <w:ind w:left="284" w:hanging="284"/>
        <w:jc w:val="both"/>
        <w:rPr>
          <w:sz w:val="22"/>
          <w:szCs w:val="22"/>
        </w:rPr>
      </w:pPr>
      <w:r w:rsidRPr="00AE17D5">
        <w:rPr>
          <w:sz w:val="22"/>
          <w:szCs w:val="22"/>
        </w:rPr>
        <w:t xml:space="preserve">Australian Government Department of Families, Housing, Community Services and Indigenous Affairs. (2008). </w:t>
      </w:r>
      <w:r w:rsidRPr="00AE17D5">
        <w:rPr>
          <w:rStyle w:val="Emphasis"/>
          <w:sz w:val="22"/>
          <w:szCs w:val="22"/>
        </w:rPr>
        <w:t>The road home: a national approach to reducing homelessness</w:t>
      </w:r>
      <w:r w:rsidRPr="00AE17D5">
        <w:rPr>
          <w:sz w:val="22"/>
          <w:szCs w:val="22"/>
        </w:rPr>
        <w:t xml:space="preserve">. Retrieved from </w:t>
      </w:r>
      <w:hyperlink r:id="rId12" w:history="1">
        <w:r w:rsidRPr="00AE17D5">
          <w:rPr>
            <w:rStyle w:val="Hyperlink"/>
            <w:color w:val="auto"/>
            <w:sz w:val="22"/>
            <w:szCs w:val="22"/>
            <w:u w:val="none"/>
          </w:rPr>
          <w:t>http://www.fahcsia.gov.au/sa/housing/progserv/homelessness/whitepaper/Documents/default.htm</w:t>
        </w:r>
      </w:hyperlink>
    </w:p>
    <w:p w:rsidR="00AE17D5" w:rsidRPr="00AE17D5" w:rsidRDefault="00AE17D5" w:rsidP="00AE17D5">
      <w:pPr>
        <w:autoSpaceDE w:val="0"/>
        <w:autoSpaceDN w:val="0"/>
        <w:adjustRightInd w:val="0"/>
        <w:ind w:left="284" w:hanging="284"/>
        <w:jc w:val="both"/>
        <w:rPr>
          <w:sz w:val="22"/>
          <w:szCs w:val="22"/>
        </w:rPr>
      </w:pPr>
      <w:r w:rsidRPr="00AE17D5">
        <w:rPr>
          <w:sz w:val="22"/>
          <w:szCs w:val="22"/>
        </w:rPr>
        <w:t xml:space="preserve">Branch, S., Ramsay, S., &amp; Barker, M. (2008). The bullied boss: a conceptual exploration of upwards bullying. In A. Glendon, B. M. Thompson, &amp; B. Myors (Eds.), </w:t>
      </w:r>
      <w:r w:rsidRPr="00AE17D5">
        <w:rPr>
          <w:rStyle w:val="Emphasis"/>
          <w:sz w:val="22"/>
          <w:szCs w:val="22"/>
        </w:rPr>
        <w:t>Advances in organisational psychology</w:t>
      </w:r>
      <w:r w:rsidRPr="00AE17D5">
        <w:rPr>
          <w:sz w:val="22"/>
          <w:szCs w:val="22"/>
        </w:rPr>
        <w:t xml:space="preserve"> (pp. 93-112). Retrieved from </w:t>
      </w:r>
      <w:hyperlink r:id="rId13" w:history="1">
        <w:r w:rsidRPr="00AE17D5">
          <w:rPr>
            <w:rStyle w:val="Hyperlink"/>
            <w:color w:val="auto"/>
            <w:sz w:val="22"/>
            <w:szCs w:val="22"/>
            <w:u w:val="none"/>
          </w:rPr>
          <w:t>http://www.informit.com.au/humanities.html</w:t>
        </w:r>
      </w:hyperlink>
    </w:p>
    <w:p w:rsidR="00AE17D5" w:rsidRPr="00AE17D5" w:rsidRDefault="00AE17D5" w:rsidP="00AE17D5">
      <w:pPr>
        <w:pStyle w:val="ReferencesText"/>
        <w:rPr>
          <w:sz w:val="22"/>
          <w:szCs w:val="22"/>
        </w:rPr>
      </w:pPr>
      <w:r w:rsidRPr="00AE17D5">
        <w:rPr>
          <w:sz w:val="22"/>
          <w:szCs w:val="22"/>
        </w:rPr>
        <w:t xml:space="preserve">Marlatt, G.A., &amp; Witkiewitz, K. (Eds.). (2009). </w:t>
      </w:r>
      <w:r w:rsidRPr="00AE17D5">
        <w:rPr>
          <w:rStyle w:val="Emphasis"/>
          <w:sz w:val="22"/>
          <w:szCs w:val="22"/>
        </w:rPr>
        <w:t>Addictive behaviors: new readings on etiology, prevention, and treatment</w:t>
      </w:r>
      <w:r w:rsidRPr="00AE17D5">
        <w:rPr>
          <w:sz w:val="22"/>
          <w:szCs w:val="22"/>
        </w:rPr>
        <w:t xml:space="preserve">. Retrieved from </w:t>
      </w:r>
      <w:hyperlink r:id="rId14" w:history="1">
        <w:r w:rsidRPr="00AE17D5">
          <w:rPr>
            <w:rStyle w:val="Hyperlink"/>
            <w:color w:val="auto"/>
            <w:sz w:val="22"/>
            <w:szCs w:val="22"/>
            <w:u w:val="none"/>
          </w:rPr>
          <w:t>http://www.apa.org/pubs/databases/psycbooks/index.aspx</w:t>
        </w:r>
      </w:hyperlink>
    </w:p>
    <w:p w:rsidR="00AE17D5" w:rsidRPr="00AE17D5" w:rsidRDefault="00AE17D5" w:rsidP="00AE17D5">
      <w:pPr>
        <w:pStyle w:val="ReferencesText"/>
        <w:rPr>
          <w:sz w:val="22"/>
          <w:szCs w:val="22"/>
        </w:rPr>
      </w:pPr>
      <w:r w:rsidRPr="00AE17D5">
        <w:rPr>
          <w:sz w:val="22"/>
          <w:szCs w:val="22"/>
        </w:rPr>
        <w:t xml:space="preserve">Mook, D. (2004). </w:t>
      </w:r>
      <w:r w:rsidRPr="00AE17D5">
        <w:rPr>
          <w:rStyle w:val="Emphasis"/>
          <w:sz w:val="22"/>
          <w:szCs w:val="22"/>
        </w:rPr>
        <w:t>Classic experiments in psychology</w:t>
      </w:r>
      <w:r w:rsidRPr="00AE17D5">
        <w:rPr>
          <w:sz w:val="22"/>
          <w:szCs w:val="22"/>
        </w:rPr>
        <w:t>. Westport, CT: Greenwood.</w:t>
      </w:r>
    </w:p>
    <w:p w:rsidR="00784D27" w:rsidRPr="00AE17D5" w:rsidRDefault="00784D27" w:rsidP="00784D27">
      <w:pPr>
        <w:ind w:left="284" w:hanging="284"/>
        <w:jc w:val="both"/>
        <w:rPr>
          <w:color w:val="000000" w:themeColor="text1"/>
          <w:sz w:val="22"/>
          <w:szCs w:val="22"/>
        </w:rPr>
      </w:pPr>
      <w:r w:rsidRPr="00AE17D5">
        <w:rPr>
          <w:color w:val="000000" w:themeColor="text1"/>
          <w:sz w:val="22"/>
          <w:szCs w:val="22"/>
        </w:rPr>
        <w:t xml:space="preserve">Raghavan, M.A., Silvapulle, P.B. </w:t>
      </w:r>
      <w:r w:rsidR="00DC322D" w:rsidRPr="00AE17D5">
        <w:rPr>
          <w:color w:val="000000" w:themeColor="text1"/>
          <w:sz w:val="22"/>
          <w:szCs w:val="22"/>
        </w:rPr>
        <w:t>&amp;</w:t>
      </w:r>
      <w:r w:rsidRPr="00AE17D5">
        <w:rPr>
          <w:color w:val="000000" w:themeColor="text1"/>
          <w:sz w:val="22"/>
          <w:szCs w:val="22"/>
        </w:rPr>
        <w:t xml:space="preserve"> Athanasopoulos, G.B. (2012). Structural VAR models for Malaysian monetary policy analysis during the pre-and-post 1997 Asian crisis period. </w:t>
      </w:r>
      <w:r w:rsidRPr="00AE17D5">
        <w:rPr>
          <w:i/>
          <w:color w:val="000000" w:themeColor="text1"/>
          <w:sz w:val="22"/>
          <w:szCs w:val="22"/>
        </w:rPr>
        <w:t>Applied Economics</w:t>
      </w:r>
      <w:r w:rsidRPr="00AE17D5">
        <w:rPr>
          <w:color w:val="000000" w:themeColor="text1"/>
          <w:sz w:val="22"/>
          <w:szCs w:val="22"/>
        </w:rPr>
        <w:t xml:space="preserve">, 44(29), 3841-3856. </w:t>
      </w:r>
    </w:p>
    <w:p w:rsidR="006F7AF6" w:rsidRPr="0048201A" w:rsidRDefault="00DC322D" w:rsidP="009261B9">
      <w:pPr>
        <w:autoSpaceDE w:val="0"/>
        <w:autoSpaceDN w:val="0"/>
        <w:adjustRightInd w:val="0"/>
        <w:ind w:left="284" w:hanging="284"/>
        <w:jc w:val="both"/>
        <w:rPr>
          <w:sz w:val="20"/>
          <w:szCs w:val="20"/>
        </w:rPr>
      </w:pPr>
      <w:r w:rsidRPr="00AE17D5">
        <w:rPr>
          <w:sz w:val="22"/>
          <w:szCs w:val="22"/>
        </w:rPr>
        <w:t>Ramsey, J. K., &amp; McGrew, W. C. (2005). Object play in great apes: studies in nature and captivity. In A</w:t>
      </w:r>
      <w:r w:rsidR="00C76272" w:rsidRPr="00AE17D5">
        <w:rPr>
          <w:sz w:val="22"/>
          <w:szCs w:val="22"/>
        </w:rPr>
        <w:t>. D. Pellegrini &amp; P.</w:t>
      </w:r>
      <w:r w:rsidRPr="00AE17D5">
        <w:rPr>
          <w:sz w:val="22"/>
          <w:szCs w:val="22"/>
        </w:rPr>
        <w:t xml:space="preserve">K. Smith (Eds.), </w:t>
      </w:r>
      <w:r w:rsidRPr="00AE17D5">
        <w:rPr>
          <w:rStyle w:val="Emphasis"/>
          <w:sz w:val="22"/>
          <w:szCs w:val="22"/>
        </w:rPr>
        <w:t>The nature of play: Great apes and humans</w:t>
      </w:r>
      <w:r w:rsidRPr="00AE17D5">
        <w:rPr>
          <w:sz w:val="22"/>
          <w:szCs w:val="22"/>
        </w:rPr>
        <w:t xml:space="preserve"> (pp. 89-112). New York, NY: Guilford Press.</w:t>
      </w:r>
    </w:p>
    <w:sectPr w:rsidR="006F7AF6" w:rsidRPr="0048201A" w:rsidSect="007F4DED">
      <w:type w:val="continuous"/>
      <w:pgSz w:w="11907" w:h="16840" w:code="9"/>
      <w:pgMar w:top="1440" w:right="1440" w:bottom="1440"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D99" w:rsidRDefault="00667D99" w:rsidP="004044ED">
      <w:r>
        <w:separator/>
      </w:r>
    </w:p>
  </w:endnote>
  <w:endnote w:type="continuationSeparator" w:id="0">
    <w:p w:rsidR="00667D99" w:rsidRDefault="00667D99" w:rsidP="0040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9837"/>
      <w:docPartObj>
        <w:docPartGallery w:val="Page Numbers (Bottom of Page)"/>
        <w:docPartUnique/>
      </w:docPartObj>
    </w:sdtPr>
    <w:sdtEndPr>
      <w:rPr>
        <w:sz w:val="20"/>
      </w:rPr>
    </w:sdtEndPr>
    <w:sdtContent>
      <w:p w:rsidR="001277E6" w:rsidRDefault="0054655E">
        <w:pPr>
          <w:pStyle w:val="Footer"/>
          <w:jc w:val="center"/>
        </w:pPr>
        <w:r>
          <w:fldChar w:fldCharType="begin"/>
        </w:r>
        <w:r>
          <w:instrText xml:space="preserve"> PAGE   \* MERGEFORMAT </w:instrText>
        </w:r>
        <w:r>
          <w:fldChar w:fldCharType="separate"/>
        </w:r>
        <w:r w:rsidR="001932B4" w:rsidRPr="001932B4">
          <w:rPr>
            <w:noProof/>
            <w:sz w:val="20"/>
          </w:rPr>
          <w:t>3</w:t>
        </w:r>
        <w:r>
          <w:rPr>
            <w:noProof/>
            <w:sz w:val="20"/>
          </w:rPr>
          <w:fldChar w:fldCharType="end"/>
        </w:r>
      </w:p>
    </w:sdtContent>
  </w:sdt>
  <w:p w:rsidR="001277E6" w:rsidRDefault="00127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D99" w:rsidRDefault="00667D99" w:rsidP="004044ED">
      <w:r>
        <w:separator/>
      </w:r>
    </w:p>
  </w:footnote>
  <w:footnote w:type="continuationSeparator" w:id="0">
    <w:p w:rsidR="00667D99" w:rsidRDefault="00667D99" w:rsidP="00404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7E6" w:rsidRPr="00843EBA" w:rsidRDefault="002E0E17" w:rsidP="00DE507D">
    <w:pPr>
      <w:pStyle w:val="Header"/>
      <w:jc w:val="right"/>
      <w:rPr>
        <w:i/>
        <w:sz w:val="20"/>
      </w:rPr>
    </w:pPr>
    <w:r>
      <w:rPr>
        <w:i/>
        <w:sz w:val="20"/>
      </w:rPr>
      <w:t xml:space="preserve">UKM-GSB </w:t>
    </w:r>
    <w:r w:rsidR="009261B9">
      <w:rPr>
        <w:i/>
        <w:sz w:val="20"/>
      </w:rPr>
      <w:t>Ic-RISE</w:t>
    </w:r>
    <w:r>
      <w:rPr>
        <w:i/>
        <w:sz w:val="20"/>
      </w:rPr>
      <w:t xml:space="preserve"> 2019</w:t>
    </w:r>
  </w:p>
  <w:p w:rsidR="001277E6" w:rsidRDefault="00127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55872"/>
    <w:multiLevelType w:val="multilevel"/>
    <w:tmpl w:val="F498344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D2"/>
    <w:rsid w:val="00040477"/>
    <w:rsid w:val="001277E6"/>
    <w:rsid w:val="001329D8"/>
    <w:rsid w:val="00136A21"/>
    <w:rsid w:val="001932B4"/>
    <w:rsid w:val="00203723"/>
    <w:rsid w:val="00247DD9"/>
    <w:rsid w:val="00253105"/>
    <w:rsid w:val="00275E48"/>
    <w:rsid w:val="00281997"/>
    <w:rsid w:val="002E0E17"/>
    <w:rsid w:val="002E72C4"/>
    <w:rsid w:val="003173E1"/>
    <w:rsid w:val="00381A8A"/>
    <w:rsid w:val="004044ED"/>
    <w:rsid w:val="00415777"/>
    <w:rsid w:val="00451E0E"/>
    <w:rsid w:val="0048201A"/>
    <w:rsid w:val="004A3031"/>
    <w:rsid w:val="004A74EC"/>
    <w:rsid w:val="0050452F"/>
    <w:rsid w:val="0054655E"/>
    <w:rsid w:val="00570D54"/>
    <w:rsid w:val="00596E94"/>
    <w:rsid w:val="005C2BF7"/>
    <w:rsid w:val="00667D99"/>
    <w:rsid w:val="006B4C38"/>
    <w:rsid w:val="006D7D16"/>
    <w:rsid w:val="006F56EF"/>
    <w:rsid w:val="006F7AF6"/>
    <w:rsid w:val="00784664"/>
    <w:rsid w:val="00784D27"/>
    <w:rsid w:val="007B5ECC"/>
    <w:rsid w:val="007F4DED"/>
    <w:rsid w:val="008075D5"/>
    <w:rsid w:val="00824213"/>
    <w:rsid w:val="00873F0F"/>
    <w:rsid w:val="008740A9"/>
    <w:rsid w:val="00875DF7"/>
    <w:rsid w:val="009261B9"/>
    <w:rsid w:val="009A00C4"/>
    <w:rsid w:val="00A319B7"/>
    <w:rsid w:val="00A77F53"/>
    <w:rsid w:val="00AE17D5"/>
    <w:rsid w:val="00B62BF5"/>
    <w:rsid w:val="00BB76D7"/>
    <w:rsid w:val="00C62D38"/>
    <w:rsid w:val="00C76272"/>
    <w:rsid w:val="00C82FBE"/>
    <w:rsid w:val="00CD789D"/>
    <w:rsid w:val="00CF5D3C"/>
    <w:rsid w:val="00D07AE0"/>
    <w:rsid w:val="00D327F6"/>
    <w:rsid w:val="00D3367E"/>
    <w:rsid w:val="00DC322D"/>
    <w:rsid w:val="00DE507D"/>
    <w:rsid w:val="00E113AB"/>
    <w:rsid w:val="00E139EF"/>
    <w:rsid w:val="00E2363B"/>
    <w:rsid w:val="00E53AD6"/>
    <w:rsid w:val="00E67FFA"/>
    <w:rsid w:val="00E83CB3"/>
    <w:rsid w:val="00EA4B73"/>
    <w:rsid w:val="00EC68D2"/>
    <w:rsid w:val="00F14C47"/>
    <w:rsid w:val="00F46761"/>
    <w:rsid w:val="00F47973"/>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227556A-0CD7-4E4E-AEF6-99D51B17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MY" w:eastAsia="en-US" w:bidi="ar-SA"/>
      </w:rPr>
    </w:rPrDefault>
    <w:pPrDefault>
      <w:pPr>
        <w:jc w:val="center"/>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8D2"/>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68D2"/>
    <w:rPr>
      <w:color w:val="0000FF"/>
      <w:u w:val="single"/>
    </w:rPr>
  </w:style>
  <w:style w:type="table" w:styleId="TableGrid">
    <w:name w:val="Table Grid"/>
    <w:basedOn w:val="TableNormal"/>
    <w:rsid w:val="00EC68D2"/>
    <w:pPr>
      <w:jc w:val="lef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Caption">
    <w:name w:val="Figure Caption"/>
    <w:basedOn w:val="Normal"/>
    <w:rsid w:val="00EC68D2"/>
    <w:pPr>
      <w:autoSpaceDE w:val="0"/>
      <w:autoSpaceDN w:val="0"/>
      <w:jc w:val="both"/>
    </w:pPr>
    <w:rPr>
      <w:rFonts w:eastAsia="PMingLiU"/>
      <w:sz w:val="16"/>
      <w:szCs w:val="16"/>
    </w:rPr>
  </w:style>
  <w:style w:type="paragraph" w:customStyle="1" w:styleId="ReferencesText">
    <w:name w:val="References Text"/>
    <w:basedOn w:val="Normal"/>
    <w:rsid w:val="00EC68D2"/>
    <w:pPr>
      <w:spacing w:after="40"/>
      <w:ind w:left="284" w:hanging="284"/>
      <w:jc w:val="both"/>
    </w:pPr>
    <w:rPr>
      <w:sz w:val="18"/>
    </w:rPr>
  </w:style>
  <w:style w:type="paragraph" w:styleId="Header">
    <w:name w:val="header"/>
    <w:basedOn w:val="Normal"/>
    <w:link w:val="HeaderChar"/>
    <w:uiPriority w:val="99"/>
    <w:rsid w:val="00EC68D2"/>
    <w:pPr>
      <w:tabs>
        <w:tab w:val="center" w:pos="4513"/>
        <w:tab w:val="right" w:pos="9026"/>
      </w:tabs>
    </w:pPr>
  </w:style>
  <w:style w:type="character" w:customStyle="1" w:styleId="HeaderChar">
    <w:name w:val="Header Char"/>
    <w:basedOn w:val="DefaultParagraphFont"/>
    <w:link w:val="Header"/>
    <w:uiPriority w:val="99"/>
    <w:rsid w:val="00EC68D2"/>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C68D2"/>
    <w:pPr>
      <w:tabs>
        <w:tab w:val="center" w:pos="4513"/>
        <w:tab w:val="right" w:pos="9026"/>
      </w:tabs>
    </w:pPr>
  </w:style>
  <w:style w:type="character" w:customStyle="1" w:styleId="FooterChar">
    <w:name w:val="Footer Char"/>
    <w:basedOn w:val="DefaultParagraphFont"/>
    <w:link w:val="Footer"/>
    <w:uiPriority w:val="99"/>
    <w:rsid w:val="00EC68D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C68D2"/>
    <w:rPr>
      <w:rFonts w:ascii="Tahoma" w:hAnsi="Tahoma" w:cs="Tahoma"/>
      <w:sz w:val="16"/>
      <w:szCs w:val="16"/>
    </w:rPr>
  </w:style>
  <w:style w:type="character" w:customStyle="1" w:styleId="BalloonTextChar">
    <w:name w:val="Balloon Text Char"/>
    <w:basedOn w:val="DefaultParagraphFont"/>
    <w:link w:val="BalloonText"/>
    <w:uiPriority w:val="99"/>
    <w:semiHidden/>
    <w:rsid w:val="00EC68D2"/>
    <w:rPr>
      <w:rFonts w:ascii="Tahoma" w:eastAsia="Times New Roman" w:hAnsi="Tahoma" w:cs="Tahoma"/>
      <w:sz w:val="16"/>
      <w:szCs w:val="16"/>
      <w:lang w:val="en-US"/>
    </w:rPr>
  </w:style>
  <w:style w:type="character" w:styleId="Emphasis">
    <w:name w:val="Emphasis"/>
    <w:basedOn w:val="DefaultParagraphFont"/>
    <w:uiPriority w:val="20"/>
    <w:qFormat/>
    <w:rsid w:val="00DC322D"/>
    <w:rPr>
      <w:i/>
      <w:iCs/>
    </w:rPr>
  </w:style>
  <w:style w:type="character" w:styleId="HTMLCite">
    <w:name w:val="HTML Cite"/>
    <w:basedOn w:val="DefaultParagraphFont"/>
    <w:uiPriority w:val="99"/>
    <w:semiHidden/>
    <w:unhideWhenUsed/>
    <w:rsid w:val="00C762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formit.com.au/humanities.html" TargetMode="External"/><Relationship Id="rId3" Type="http://schemas.openxmlformats.org/officeDocument/2006/relationships/settings" Target="settings.xml"/><Relationship Id="rId7" Type="http://schemas.openxmlformats.org/officeDocument/2006/relationships/hyperlink" Target="mailto:3@domain.name" TargetMode="External"/><Relationship Id="rId12" Type="http://schemas.openxmlformats.org/officeDocument/2006/relationships/hyperlink" Target="http://www.fahcsia.gov.au/sa/housing/progserv/homelessness/whitepaper/Documents/default.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styl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pa.org/pubs/databases/psycbooks/index.asp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079871126986728"/>
          <c:y val="8.0782498848116266E-2"/>
          <c:w val="0.54400538748445915"/>
          <c:h val="0.66284278197380342"/>
        </c:manualLayout>
      </c:layout>
      <c:lineChart>
        <c:grouping val="standard"/>
        <c:varyColors val="0"/>
        <c:ser>
          <c:idx val="0"/>
          <c:order val="0"/>
          <c:tx>
            <c:strRef>
              <c:f>'[2-way_standardised.xls]2 way interactions'!$B$31</c:f>
              <c:strCache>
                <c:ptCount val="1"/>
                <c:pt idx="0">
                  <c:v>Low WI</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'[2-way_standardised.xls]2 way interactions'!$C$30:$D$30</c:f>
              <c:strCache>
                <c:ptCount val="2"/>
                <c:pt idx="0">
                  <c:v>Low WF</c:v>
                </c:pt>
                <c:pt idx="1">
                  <c:v>High WF</c:v>
                </c:pt>
              </c:strCache>
            </c:strRef>
          </c:cat>
          <c:val>
            <c:numRef>
              <c:f>'[2-way_standardised.xls]2 way interactions'!$C$31:$D$31</c:f>
              <c:numCache>
                <c:formatCode>General</c:formatCode>
                <c:ptCount val="2"/>
                <c:pt idx="0">
                  <c:v>2.9039999999999999</c:v>
                </c:pt>
                <c:pt idx="1">
                  <c:v>3.7359999999999998</c:v>
                </c:pt>
              </c:numCache>
            </c:numRef>
          </c:val>
          <c:smooth val="0"/>
        </c:ser>
        <c:ser>
          <c:idx val="1"/>
          <c:order val="1"/>
          <c:tx>
            <c:strRef>
              <c:f>'[2-way_standardised.xls]2 way interactions'!$B$32</c:f>
              <c:strCache>
                <c:ptCount val="1"/>
                <c:pt idx="0">
                  <c:v>High WI</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'[2-way_standardised.xls]2 way interactions'!$C$30:$D$30</c:f>
              <c:strCache>
                <c:ptCount val="2"/>
                <c:pt idx="0">
                  <c:v>Low WF</c:v>
                </c:pt>
                <c:pt idx="1">
                  <c:v>High WF</c:v>
                </c:pt>
              </c:strCache>
            </c:strRef>
          </c:cat>
          <c:val>
            <c:numRef>
              <c:f>'[2-way_standardised.xls]2 way interactions'!$C$32:$D$32</c:f>
              <c:numCache>
                <c:formatCode>General</c:formatCode>
                <c:ptCount val="2"/>
                <c:pt idx="0">
                  <c:v>2.706</c:v>
                </c:pt>
                <c:pt idx="1">
                  <c:v>2.6539999999999999</c:v>
                </c:pt>
              </c:numCache>
            </c:numRef>
          </c:val>
          <c:smooth val="0"/>
        </c:ser>
        <c:dLbls>
          <c:showLegendKey val="0"/>
          <c:showVal val="0"/>
          <c:showCatName val="0"/>
          <c:showSerName val="0"/>
          <c:showPercent val="0"/>
          <c:showBubbleSize val="0"/>
        </c:dLbls>
        <c:marker val="1"/>
        <c:smooth val="0"/>
        <c:axId val="265269216"/>
        <c:axId val="328961504"/>
      </c:lineChart>
      <c:catAx>
        <c:axId val="2652692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328961504"/>
        <c:crosses val="autoZero"/>
        <c:auto val="1"/>
        <c:lblAlgn val="ctr"/>
        <c:lblOffset val="100"/>
        <c:tickLblSkip val="1"/>
        <c:tickMarkSkip val="1"/>
        <c:noMultiLvlLbl val="0"/>
      </c:catAx>
      <c:valAx>
        <c:axId val="328961504"/>
        <c:scaling>
          <c:orientation val="minMax"/>
          <c:max val="5"/>
          <c:min val="1"/>
        </c:scaling>
        <c:delete val="0"/>
        <c:axPos val="l"/>
        <c:title>
          <c:tx>
            <c:rich>
              <a:bodyPr/>
              <a:lstStyle/>
              <a:p>
                <a:pPr>
                  <a:defRPr sz="1200" b="1" i="0" u="none" strike="noStrike" baseline="0">
                    <a:solidFill>
                      <a:srgbClr val="000000"/>
                    </a:solidFill>
                    <a:latin typeface="Times New Roman"/>
                    <a:ea typeface="Times New Roman"/>
                    <a:cs typeface="Times New Roman"/>
                  </a:defRPr>
                </a:pPr>
                <a:r>
                  <a:rPr lang="en-US"/>
                  <a:t>Coworker helping</a:t>
                </a:r>
              </a:p>
            </c:rich>
          </c:tx>
          <c:layout>
            <c:manualLayout>
              <c:xMode val="edge"/>
              <c:yMode val="edge"/>
              <c:x val="2.9122461665975964E-2"/>
              <c:y val="6.7819309805852768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265269216"/>
        <c:crosses val="autoZero"/>
        <c:crossBetween val="between"/>
        <c:majorUnit val="1"/>
      </c:valAx>
      <c:spPr>
        <a:solidFill>
          <a:srgbClr val="FFFFFF"/>
        </a:solidFill>
        <a:ln w="12700">
          <a:noFill/>
          <a:prstDash val="solid"/>
        </a:ln>
      </c:spPr>
    </c:plotArea>
    <c:legend>
      <c:legendPos val="r"/>
      <c:layout>
        <c:manualLayout>
          <c:xMode val="edge"/>
          <c:yMode val="edge"/>
          <c:x val="0.70617447161210112"/>
          <c:y val="0.26917732326287225"/>
          <c:w val="0.25166334320278261"/>
          <c:h val="0.27245646809444535"/>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Nantha</dc:creator>
  <cp:lastModifiedBy>DIR</cp:lastModifiedBy>
  <cp:revision>2</cp:revision>
  <dcterms:created xsi:type="dcterms:W3CDTF">2019-06-17T00:15:00Z</dcterms:created>
  <dcterms:modified xsi:type="dcterms:W3CDTF">2019-06-17T00:15:00Z</dcterms:modified>
</cp:coreProperties>
</file>