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906583" w14:textId="19243E8B" w:rsidR="007B2BE9" w:rsidRPr="00A61C1B" w:rsidRDefault="007B2BE9" w:rsidP="007B2BE9">
      <w:pPr>
        <w:shd w:val="clear" w:color="auto" w:fill="FFFFFF"/>
        <w:spacing w:after="0" w:line="240" w:lineRule="auto"/>
        <w:jc w:val="center"/>
        <w:outlineLvl w:val="1"/>
        <w:rPr>
          <w:rFonts w:ascii="Times New Roman" w:eastAsia="Times New Roman" w:hAnsi="Times New Roman" w:cs="Times New Roman"/>
          <w:b/>
          <w:bCs/>
          <w:color w:val="000000" w:themeColor="text1"/>
          <w:sz w:val="36"/>
          <w:szCs w:val="36"/>
        </w:rPr>
      </w:pPr>
      <w:r w:rsidRPr="007B2BE9">
        <w:rPr>
          <w:rFonts w:ascii="Times New Roman" w:eastAsia="Times New Roman" w:hAnsi="Times New Roman" w:cs="Times New Roman"/>
          <w:b/>
          <w:bCs/>
          <w:color w:val="000000" w:themeColor="text1"/>
          <w:sz w:val="36"/>
          <w:szCs w:val="36"/>
        </w:rPr>
        <w:t>Author Guidelines</w:t>
      </w:r>
    </w:p>
    <w:p w14:paraId="1794D525" w14:textId="574FB82A" w:rsidR="007B2BE9" w:rsidRPr="00A61C1B" w:rsidRDefault="007B2BE9" w:rsidP="007B2BE9">
      <w:pPr>
        <w:pStyle w:val="NormalWeb"/>
        <w:jc w:val="both"/>
      </w:pPr>
      <w:r w:rsidRPr="00A61C1B">
        <w:t xml:space="preserve">Submission of manuscripts to the </w:t>
      </w:r>
      <w:r w:rsidRPr="00A61C1B">
        <w:rPr>
          <w:rStyle w:val="Emphasis"/>
        </w:rPr>
        <w:t>Malaysian Journal of Energy and Applications (MyJEA)</w:t>
      </w:r>
      <w:r w:rsidRPr="00A61C1B">
        <w:t xml:space="preserve"> signifies that the work presented is original, has not been published previously (except in the form of an abstract, a published lecture, or an academic thesis), and is not under review elsewhere. It also confirms that all authors and, where applicable, the relevant institutional authorities have approved the submission. Accepted manuscripts must not be republished in the same form, in English or any other language, without prior written consent from the publisher. Upon acceptance, authors will be required to </w:t>
      </w:r>
      <w:r w:rsidR="000E61A6">
        <w:t xml:space="preserve">sign a </w:t>
      </w:r>
      <w:r w:rsidRPr="00A61C1B">
        <w:t xml:space="preserve">copyright </w:t>
      </w:r>
      <w:r w:rsidR="000E61A6">
        <w:t>agreement</w:t>
      </w:r>
      <w:r w:rsidRPr="00A61C1B">
        <w:t xml:space="preserve">. A Copyright Agreement form will be provided to facilitate this process. Manuscripts may be submitted in either English or Malay (Bahasa </w:t>
      </w:r>
      <w:proofErr w:type="spellStart"/>
      <w:r w:rsidRPr="00A61C1B">
        <w:t>Melayu</w:t>
      </w:r>
      <w:proofErr w:type="spellEnd"/>
      <w:r w:rsidRPr="00A61C1B">
        <w:t xml:space="preserve">); however, all submissions must include both Malay and English versions of the title and abstract. </w:t>
      </w:r>
      <w:r w:rsidRPr="00A61C1B">
        <w:rPr>
          <w:rStyle w:val="Emphasis"/>
        </w:rPr>
        <w:t>MyJEA</w:t>
      </w:r>
      <w:r w:rsidRPr="00A61C1B">
        <w:t xml:space="preserve"> is a refereed, peer</w:t>
      </w:r>
      <w:r w:rsidRPr="00A61C1B">
        <w:noBreakHyphen/>
        <w:t>reviewed journal published by the Fuel Cell Institute (SELFUEL), Universiti Kebangsaan Malaysia. The journal publishes high</w:t>
      </w:r>
      <w:r w:rsidRPr="00A61C1B">
        <w:noBreakHyphen/>
        <w:t xml:space="preserve">quality scholarly contributions that advance knowledge in energy systems, fuel cells, hydrogen technologies, and related electrochemical and process engineering fields. In addition to serving the international research community, </w:t>
      </w:r>
      <w:r w:rsidRPr="00A61C1B">
        <w:rPr>
          <w:rStyle w:val="Emphasis"/>
        </w:rPr>
        <w:t>MyJEA</w:t>
      </w:r>
      <w:r w:rsidRPr="00A61C1B">
        <w:t xml:space="preserve"> supports Malaysia’s national agenda for sustainable and clean energy development.</w:t>
      </w:r>
    </w:p>
    <w:p w14:paraId="06830421" w14:textId="2CEA8FE4" w:rsidR="00D45655" w:rsidRPr="00A61C1B" w:rsidRDefault="00D45655" w:rsidP="007B2BE9">
      <w:pPr>
        <w:pStyle w:val="NormalWeb"/>
        <w:jc w:val="both"/>
        <w:rPr>
          <w:b/>
          <w:bCs/>
          <w:sz w:val="28"/>
          <w:szCs w:val="28"/>
        </w:rPr>
      </w:pPr>
      <w:r w:rsidRPr="00A61C1B">
        <w:rPr>
          <w:b/>
          <w:bCs/>
          <w:sz w:val="28"/>
          <w:szCs w:val="28"/>
        </w:rPr>
        <w:t>Submission Requirements</w:t>
      </w:r>
    </w:p>
    <w:p w14:paraId="3C794CEE" w14:textId="5814FA84" w:rsidR="008A62B9" w:rsidRPr="00A61C1B" w:rsidRDefault="008A62B9" w:rsidP="008A62B9">
      <w:pPr>
        <w:pStyle w:val="NormalWeb"/>
        <w:jc w:val="both"/>
      </w:pPr>
      <w:r w:rsidRPr="00A61C1B">
        <w:t xml:space="preserve">The </w:t>
      </w:r>
      <w:r w:rsidRPr="00A61C1B">
        <w:rPr>
          <w:rStyle w:val="Emphasis"/>
        </w:rPr>
        <w:t>Malaysian Journal of Energy and Applications (</w:t>
      </w:r>
      <w:proofErr w:type="spellStart"/>
      <w:r w:rsidRPr="00A61C1B">
        <w:rPr>
          <w:rStyle w:val="Emphasis"/>
        </w:rPr>
        <w:t>MyJEA</w:t>
      </w:r>
      <w:proofErr w:type="spellEnd"/>
      <w:r w:rsidRPr="00A61C1B">
        <w:rPr>
          <w:rStyle w:val="Emphasis"/>
        </w:rPr>
        <w:t>)</w:t>
      </w:r>
      <w:r w:rsidRPr="00A61C1B">
        <w:t xml:space="preserve"> </w:t>
      </w:r>
      <w:r w:rsidR="005C2996" w:rsidRPr="00A61C1B">
        <w:t>accept</w:t>
      </w:r>
      <w:r w:rsidR="005C2996">
        <w:t>s</w:t>
      </w:r>
      <w:r w:rsidRPr="00A61C1B">
        <w:t xml:space="preserve"> manuscripts in Malay and English, with titles and abstracts required in both languages. Submissions must be original, unpublished, and not under review elsewhere. Manuscripts should follow the journal’s format: double</w:t>
      </w:r>
      <w:r w:rsidRPr="00A61C1B">
        <w:noBreakHyphen/>
        <w:t>spaced, single</w:t>
      </w:r>
      <w:r w:rsidRPr="00A61C1B">
        <w:noBreakHyphen/>
        <w:t>column, 12</w:t>
      </w:r>
      <w:r w:rsidRPr="00A61C1B">
        <w:noBreakHyphen/>
        <w:t>point font, maximum 25 pages, and limited to six figures and six tables, submitted via the online system.</w:t>
      </w:r>
      <w:r w:rsidR="00A61C1B">
        <w:t xml:space="preserve"> </w:t>
      </w:r>
      <w:r w:rsidRPr="00A61C1B">
        <w:t>Original research papers must be between 3,000–7,000 words (excluding abstract and references), while review papers should be 5,000–8,000 words. These requirements ensure consistency, quality, and facilitate peer</w:t>
      </w:r>
      <w:r w:rsidR="005C2996">
        <w:t xml:space="preserve"> </w:t>
      </w:r>
      <w:r w:rsidRPr="00A61C1B">
        <w:t xml:space="preserve">review, supporting the journal’s mission to advance energy, fuel </w:t>
      </w:r>
      <w:r w:rsidR="005C2996" w:rsidRPr="00A61C1B">
        <w:t>cells</w:t>
      </w:r>
      <w:r w:rsidRPr="00A61C1B">
        <w:t>, hydrogen, and electrochemical engineering research.</w:t>
      </w:r>
    </w:p>
    <w:p w14:paraId="3AC96F03" w14:textId="42CC0137" w:rsidR="00BF5CC3" w:rsidRPr="00A61C1B" w:rsidRDefault="00BF5CC3" w:rsidP="008A62B9">
      <w:pPr>
        <w:pStyle w:val="NormalWeb"/>
        <w:jc w:val="both"/>
        <w:rPr>
          <w:b/>
          <w:bCs/>
          <w:sz w:val="28"/>
          <w:szCs w:val="28"/>
        </w:rPr>
      </w:pPr>
      <w:r w:rsidRPr="00A61C1B">
        <w:rPr>
          <w:b/>
          <w:bCs/>
          <w:sz w:val="28"/>
          <w:szCs w:val="28"/>
        </w:rPr>
        <w:t>Manuscript Format</w:t>
      </w:r>
    </w:p>
    <w:p w14:paraId="2D9BF319" w14:textId="77777777" w:rsidR="00BF5CC3" w:rsidRPr="00A61C1B" w:rsidRDefault="00BF5CC3" w:rsidP="00A61C1B">
      <w:pPr>
        <w:pStyle w:val="NormalWeb"/>
        <w:jc w:val="both"/>
      </w:pPr>
      <w:r w:rsidRPr="00A61C1B">
        <w:t>The title of a manuscript should be concise, descriptive, and preferably not exceed 15 words. Each manuscript must include an abstract of 150–250 words in both Malay and English. Authors who are unable to provide the Malay version of the abstract may request editorial assistance. Manuscripts should also be accompanied by 3–5 keywords.</w:t>
      </w:r>
    </w:p>
    <w:p w14:paraId="52C9C9F7" w14:textId="77777777" w:rsidR="00BF5CC3" w:rsidRPr="00A61C1B" w:rsidRDefault="00BF5CC3" w:rsidP="00A61C1B">
      <w:pPr>
        <w:pStyle w:val="NormalWeb"/>
        <w:jc w:val="both"/>
      </w:pPr>
      <w:r w:rsidRPr="00A61C1B">
        <w:t xml:space="preserve">The main text should generally comprise the following sections: </w:t>
      </w:r>
      <w:r w:rsidRPr="00A61C1B">
        <w:rPr>
          <w:rStyle w:val="Emphasis"/>
        </w:rPr>
        <w:t>Introduction, Materials and Methods, Results and Discussion, Conclusion, Acknowledgements,</w:t>
      </w:r>
      <w:r w:rsidRPr="00A61C1B">
        <w:t xml:space="preserve"> and </w:t>
      </w:r>
      <w:r w:rsidRPr="00A61C1B">
        <w:rPr>
          <w:rStyle w:val="Emphasis"/>
        </w:rPr>
        <w:t>References</w:t>
      </w:r>
      <w:r w:rsidRPr="00A61C1B">
        <w:t>. All illustrations, including figures, charts, and graphs, must be clearly labelled and supplied on separate pages from the text, with the intended placement indicated. Illustrations should be referred to sequentially as figures, drawn in permanent ink or provided as high</w:t>
      </w:r>
      <w:r w:rsidRPr="00A61C1B">
        <w:noBreakHyphen/>
        <w:t>quality digital images. They must be sharp, high</w:t>
      </w:r>
      <w:r w:rsidRPr="00A61C1B">
        <w:noBreakHyphen/>
        <w:t>contrast, and camera</w:t>
      </w:r>
      <w:r w:rsidRPr="00A61C1B">
        <w:noBreakHyphen/>
        <w:t>ready for reproduction.</w:t>
      </w:r>
    </w:p>
    <w:p w14:paraId="2255F84D" w14:textId="40E8A43F" w:rsidR="00BF5CC3" w:rsidRPr="00A61C1B" w:rsidRDefault="00BF5CC3" w:rsidP="00A61C1B">
      <w:pPr>
        <w:pStyle w:val="NormalWeb"/>
        <w:jc w:val="both"/>
      </w:pPr>
      <w:r w:rsidRPr="00A61C1B">
        <w:t xml:space="preserve">References cited in the text should be indicated by the author’s name(s), with a complete, alphabetically ordered reference list provided at the end of the manuscript. All references cited must appear in the list, and authors are responsible for their accuracy and completeness. </w:t>
      </w:r>
      <w:r w:rsidRPr="00A61C1B">
        <w:lastRenderedPageBreak/>
        <w:t xml:space="preserve">Manuscripts must conform to the </w:t>
      </w:r>
      <w:r w:rsidR="008222F6" w:rsidRPr="001C6B55">
        <w:rPr>
          <w:i/>
          <w:iCs/>
        </w:rPr>
        <w:t xml:space="preserve">Gaya </w:t>
      </w:r>
      <w:r w:rsidRPr="00A61C1B">
        <w:rPr>
          <w:rStyle w:val="Emphasis"/>
        </w:rPr>
        <w:t>UKM</w:t>
      </w:r>
      <w:r w:rsidRPr="00A61C1B">
        <w:t xml:space="preserve"> </w:t>
      </w:r>
      <w:r w:rsidR="00020785">
        <w:t>(</w:t>
      </w:r>
      <w:hyperlink r:id="rId4" w:history="1">
        <w:r w:rsidR="00020785" w:rsidRPr="003E278D">
          <w:rPr>
            <w:rStyle w:val="Hyperlink"/>
          </w:rPr>
          <w:t>https://www.ukm.my/pusatsiswazah/templat-gayaukm/</w:t>
        </w:r>
      </w:hyperlink>
      <w:r w:rsidR="00020785">
        <w:t xml:space="preserve">) </w:t>
      </w:r>
      <w:r w:rsidRPr="00A61C1B">
        <w:t xml:space="preserve">and </w:t>
      </w:r>
      <w:r w:rsidR="00001340">
        <w:t>apply</w:t>
      </w:r>
      <w:r w:rsidRPr="00A61C1B">
        <w:t xml:space="preserve"> consistently throughout</w:t>
      </w:r>
      <w:r w:rsidR="008222F6">
        <w:t xml:space="preserve"> the entire manuscript</w:t>
      </w:r>
      <w:r w:rsidRPr="00A61C1B">
        <w:t>.</w:t>
      </w:r>
    </w:p>
    <w:p w14:paraId="57236735" w14:textId="77777777" w:rsidR="00BF5CC3" w:rsidRPr="00A61C1B" w:rsidRDefault="00BF5CC3" w:rsidP="00F3049D">
      <w:pPr>
        <w:pStyle w:val="NormalWeb"/>
        <w:jc w:val="both"/>
      </w:pPr>
      <w:r w:rsidRPr="00A61C1B">
        <w:t xml:space="preserve">For ease of preparation, authors are encouraged to use the official </w:t>
      </w:r>
      <w:r w:rsidRPr="00A61C1B">
        <w:rPr>
          <w:rStyle w:val="Strong"/>
        </w:rPr>
        <w:t>MyJEA Article Template</w:t>
      </w:r>
      <w:r w:rsidRPr="00A61C1B">
        <w:t xml:space="preserve"> provided via the online submission system.</w:t>
      </w:r>
    </w:p>
    <w:p w14:paraId="280860E2" w14:textId="77777777" w:rsidR="00292249" w:rsidRPr="00A61C1B" w:rsidRDefault="00292249" w:rsidP="00292249">
      <w:pPr>
        <w:pStyle w:val="NormalWeb"/>
        <w:rPr>
          <w:sz w:val="28"/>
          <w:szCs w:val="28"/>
        </w:rPr>
      </w:pPr>
      <w:r w:rsidRPr="00A61C1B">
        <w:rPr>
          <w:rStyle w:val="Strong"/>
          <w:sz w:val="28"/>
          <w:szCs w:val="28"/>
        </w:rPr>
        <w:t>Copyright</w:t>
      </w:r>
      <w:r w:rsidRPr="00A61C1B">
        <w:rPr>
          <w:sz w:val="28"/>
          <w:szCs w:val="28"/>
        </w:rPr>
        <w:t xml:space="preserve"> </w:t>
      </w:r>
    </w:p>
    <w:p w14:paraId="4E358948" w14:textId="1A1A70F5" w:rsidR="00F3049D" w:rsidRDefault="00F3049D" w:rsidP="00F3049D">
      <w:pPr>
        <w:pStyle w:val="NormalWeb"/>
        <w:jc w:val="both"/>
      </w:pPr>
      <w:r>
        <w:t xml:space="preserve">Upon acceptance, </w:t>
      </w:r>
      <w:r w:rsidRPr="00F3049D">
        <w:rPr>
          <w:rStyle w:val="Strong"/>
          <w:b w:val="0"/>
        </w:rPr>
        <w:t>copyright in the article is transferred</w:t>
      </w:r>
      <w:r>
        <w:t xml:space="preserve"> to Institut Sel Fuel (SELFUEL), Universiti Kebangsaan Malaysia (UKM). The </w:t>
      </w:r>
      <w:r>
        <w:rPr>
          <w:rStyle w:val="Strong"/>
        </w:rPr>
        <w:t>Version of Record</w:t>
      </w:r>
      <w:r>
        <w:t xml:space="preserve"> is published Open Access under the </w:t>
      </w:r>
      <w:r>
        <w:rPr>
          <w:rStyle w:val="Strong"/>
        </w:rPr>
        <w:t>Creative Commons Attribution 4.0 International (CC BY 4.0)</w:t>
      </w:r>
      <w:r>
        <w:t xml:space="preserve"> </w:t>
      </w:r>
      <w:r>
        <w:t>license</w:t>
      </w:r>
      <w:r>
        <w:t xml:space="preserve">. Authors retain customary rights to reuse their work (e.g., in theses, teaching, future compilations) and may </w:t>
      </w:r>
      <w:r>
        <w:rPr>
          <w:rStyle w:val="Strong"/>
        </w:rPr>
        <w:t>share the Version of Record under CC BY 4.0</w:t>
      </w:r>
      <w:r>
        <w:t>, with proper attribution and the DOI.</w:t>
      </w:r>
      <w:bookmarkStart w:id="0" w:name="_GoBack"/>
      <w:bookmarkEnd w:id="0"/>
    </w:p>
    <w:p w14:paraId="26FAB368" w14:textId="33BF553B" w:rsidR="00292249" w:rsidRPr="00A61C1B" w:rsidRDefault="00292249" w:rsidP="00292249">
      <w:pPr>
        <w:pStyle w:val="NormalWeb"/>
        <w:rPr>
          <w:sz w:val="28"/>
          <w:szCs w:val="28"/>
        </w:rPr>
      </w:pPr>
      <w:r w:rsidRPr="00A61C1B">
        <w:rPr>
          <w:rStyle w:val="Strong"/>
          <w:sz w:val="28"/>
          <w:szCs w:val="28"/>
        </w:rPr>
        <w:t>Review Process</w:t>
      </w:r>
      <w:r w:rsidRPr="00A61C1B">
        <w:rPr>
          <w:sz w:val="28"/>
          <w:szCs w:val="28"/>
        </w:rPr>
        <w:t xml:space="preserve"> </w:t>
      </w:r>
    </w:p>
    <w:p w14:paraId="2B8D2867" w14:textId="2694BCAE" w:rsidR="00292249" w:rsidRPr="00A61C1B" w:rsidRDefault="002A5C3F" w:rsidP="00A61C1B">
      <w:pPr>
        <w:pStyle w:val="NormalWeb"/>
        <w:jc w:val="both"/>
      </w:pPr>
      <w:r w:rsidRPr="002A5C3F">
        <w:t xml:space="preserve">All manuscripts submitted to </w:t>
      </w:r>
      <w:r w:rsidRPr="001C6B55">
        <w:t>MyJEA</w:t>
      </w:r>
      <w:r w:rsidRPr="002A5C3F">
        <w:t xml:space="preserve"> will be </w:t>
      </w:r>
      <w:r w:rsidRPr="001C6B55">
        <w:t>initially evaluated by the Editorial Board</w:t>
      </w:r>
      <w:r w:rsidRPr="002A5C3F">
        <w:t xml:space="preserve"> before undergoing </w:t>
      </w:r>
      <w:r w:rsidRPr="001C6B55">
        <w:t>double-blind peer</w:t>
      </w:r>
      <w:r w:rsidR="005C2996">
        <w:t>-</w:t>
      </w:r>
      <w:r w:rsidRPr="001C6B55">
        <w:t>review</w:t>
      </w:r>
      <w:r w:rsidR="005C2996">
        <w:t>ed</w:t>
      </w:r>
      <w:r w:rsidRPr="001C6B55">
        <w:t xml:space="preserve"> by at least two independent reviewers</w:t>
      </w:r>
      <w:r w:rsidR="00292249" w:rsidRPr="002A5C3F">
        <w:t>.</w:t>
      </w:r>
      <w:r w:rsidR="00292249" w:rsidRPr="00A61C1B">
        <w:t xml:space="preserve"> The decision to publish is based on the reviewers’ recommendations and the Board’s evaluation. Manuscripts are assessed for relevance to the journal’s scope, contribution to the field, clarity of writing, depth of analysis, and technical quality. Submissions from Editorial Board members will undergo the same review procedure to ensure fairness.</w:t>
      </w:r>
    </w:p>
    <w:p w14:paraId="68BA3CE9" w14:textId="331733F5" w:rsidR="00292249" w:rsidRPr="00A61C1B" w:rsidRDefault="005C2996" w:rsidP="00292249">
      <w:pPr>
        <w:pStyle w:val="NormalWeb"/>
        <w:rPr>
          <w:sz w:val="28"/>
          <w:szCs w:val="28"/>
        </w:rPr>
      </w:pPr>
      <w:r w:rsidRPr="00A61C1B">
        <w:rPr>
          <w:rStyle w:val="Strong"/>
          <w:sz w:val="28"/>
          <w:szCs w:val="28"/>
        </w:rPr>
        <w:t>Proof</w:t>
      </w:r>
      <w:r w:rsidR="00292249" w:rsidRPr="00A61C1B">
        <w:rPr>
          <w:sz w:val="28"/>
          <w:szCs w:val="28"/>
        </w:rPr>
        <w:t xml:space="preserve"> </w:t>
      </w:r>
    </w:p>
    <w:p w14:paraId="6153D0F5" w14:textId="4BA4E838" w:rsidR="00292249" w:rsidRPr="00A61C1B" w:rsidRDefault="00292249" w:rsidP="00A61C1B">
      <w:pPr>
        <w:pStyle w:val="NormalWeb"/>
        <w:jc w:val="both"/>
      </w:pPr>
      <w:r w:rsidRPr="00A61C1B">
        <w:t xml:space="preserve">Once accepted, a proof copy will be sent to the corresponding author for checking. Authors should review the proofs promptly and return corrections to the Editorial </w:t>
      </w:r>
      <w:r w:rsidR="002A5C3F">
        <w:t>Office</w:t>
      </w:r>
      <w:r w:rsidRPr="00A61C1B">
        <w:t xml:space="preserve">. </w:t>
      </w:r>
      <w:r w:rsidR="005C2996" w:rsidRPr="00A61C1B">
        <w:t>Proof is</w:t>
      </w:r>
      <w:r w:rsidRPr="00A61C1B">
        <w:t xml:space="preserve"> intended only for correcting minor typesetting or printing errors; no major changes or additions will be accepted at this stage. </w:t>
      </w:r>
      <w:r w:rsidR="008222F6" w:rsidRPr="008222F6">
        <w:t xml:space="preserve">After completion of this process, the article will be considered </w:t>
      </w:r>
      <w:r w:rsidR="008222F6" w:rsidRPr="001C6B55">
        <w:t>final</w:t>
      </w:r>
      <w:r w:rsidR="008222F6" w:rsidRPr="008222F6">
        <w:t xml:space="preserve"> and will be prepared for publication</w:t>
      </w:r>
      <w:r w:rsidR="008222F6" w:rsidRPr="001C6B55">
        <w:t>.</w:t>
      </w:r>
    </w:p>
    <w:p w14:paraId="27577EF0" w14:textId="77777777" w:rsidR="00BF5CC3" w:rsidRPr="00A61C1B" w:rsidRDefault="00BF5CC3" w:rsidP="008A62B9">
      <w:pPr>
        <w:pStyle w:val="NormalWeb"/>
        <w:jc w:val="both"/>
        <w:rPr>
          <w:b/>
          <w:bCs/>
        </w:rPr>
      </w:pPr>
    </w:p>
    <w:p w14:paraId="5D546B01" w14:textId="77777777" w:rsidR="007B2BE9" w:rsidRPr="00A61C1B" w:rsidRDefault="007B2BE9" w:rsidP="007B2BE9">
      <w:pPr>
        <w:pStyle w:val="NormalWeb"/>
        <w:jc w:val="both"/>
      </w:pPr>
    </w:p>
    <w:p w14:paraId="042FEC16" w14:textId="77777777" w:rsidR="00702DFE" w:rsidRPr="00A61C1B" w:rsidRDefault="00702DFE">
      <w:pPr>
        <w:rPr>
          <w:rFonts w:ascii="Times New Roman" w:hAnsi="Times New Roman" w:cs="Times New Roman"/>
        </w:rPr>
      </w:pPr>
    </w:p>
    <w:sectPr w:rsidR="00702DFE" w:rsidRPr="00A61C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BE9"/>
    <w:rsid w:val="00001340"/>
    <w:rsid w:val="000112F3"/>
    <w:rsid w:val="00020785"/>
    <w:rsid w:val="000E61A6"/>
    <w:rsid w:val="001C6B55"/>
    <w:rsid w:val="00292249"/>
    <w:rsid w:val="002A5C3F"/>
    <w:rsid w:val="004E7ACE"/>
    <w:rsid w:val="005C2996"/>
    <w:rsid w:val="005E5B64"/>
    <w:rsid w:val="00702DFE"/>
    <w:rsid w:val="007B2BE9"/>
    <w:rsid w:val="008222F6"/>
    <w:rsid w:val="008A62B9"/>
    <w:rsid w:val="009C6CF4"/>
    <w:rsid w:val="00A61C1B"/>
    <w:rsid w:val="00B40E11"/>
    <w:rsid w:val="00BF5CC3"/>
    <w:rsid w:val="00C0629E"/>
    <w:rsid w:val="00D45655"/>
    <w:rsid w:val="00F304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1B0E3"/>
  <w15:chartTrackingRefBased/>
  <w15:docId w15:val="{C4B2DE90-0496-48F9-80BB-889727909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7B2BE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2BE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B2BE9"/>
    <w:rPr>
      <w:i/>
      <w:iCs/>
    </w:rPr>
  </w:style>
  <w:style w:type="character" w:customStyle="1" w:styleId="Heading2Char">
    <w:name w:val="Heading 2 Char"/>
    <w:basedOn w:val="DefaultParagraphFont"/>
    <w:link w:val="Heading2"/>
    <w:uiPriority w:val="9"/>
    <w:rsid w:val="007B2BE9"/>
    <w:rPr>
      <w:rFonts w:ascii="Times New Roman" w:eastAsia="Times New Roman" w:hAnsi="Times New Roman" w:cs="Times New Roman"/>
      <w:b/>
      <w:bCs/>
      <w:sz w:val="36"/>
      <w:szCs w:val="36"/>
    </w:rPr>
  </w:style>
  <w:style w:type="character" w:styleId="Strong">
    <w:name w:val="Strong"/>
    <w:basedOn w:val="DefaultParagraphFont"/>
    <w:uiPriority w:val="22"/>
    <w:qFormat/>
    <w:rsid w:val="00BF5CC3"/>
    <w:rPr>
      <w:b/>
      <w:bCs/>
    </w:rPr>
  </w:style>
  <w:style w:type="paragraph" w:styleId="Revision">
    <w:name w:val="Revision"/>
    <w:hidden/>
    <w:uiPriority w:val="99"/>
    <w:semiHidden/>
    <w:rsid w:val="008222F6"/>
    <w:pPr>
      <w:spacing w:after="0" w:line="240" w:lineRule="auto"/>
    </w:pPr>
  </w:style>
  <w:style w:type="character" w:styleId="Hyperlink">
    <w:name w:val="Hyperlink"/>
    <w:basedOn w:val="DefaultParagraphFont"/>
    <w:uiPriority w:val="99"/>
    <w:unhideWhenUsed/>
    <w:rsid w:val="000207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378109">
      <w:bodyDiv w:val="1"/>
      <w:marLeft w:val="0"/>
      <w:marRight w:val="0"/>
      <w:marTop w:val="0"/>
      <w:marBottom w:val="0"/>
      <w:divBdr>
        <w:top w:val="none" w:sz="0" w:space="0" w:color="auto"/>
        <w:left w:val="none" w:sz="0" w:space="0" w:color="auto"/>
        <w:bottom w:val="none" w:sz="0" w:space="0" w:color="auto"/>
        <w:right w:val="none" w:sz="0" w:space="0" w:color="auto"/>
      </w:divBdr>
    </w:div>
    <w:div w:id="1126194370">
      <w:bodyDiv w:val="1"/>
      <w:marLeft w:val="0"/>
      <w:marRight w:val="0"/>
      <w:marTop w:val="0"/>
      <w:marBottom w:val="0"/>
      <w:divBdr>
        <w:top w:val="none" w:sz="0" w:space="0" w:color="auto"/>
        <w:left w:val="none" w:sz="0" w:space="0" w:color="auto"/>
        <w:bottom w:val="none" w:sz="0" w:space="0" w:color="auto"/>
        <w:right w:val="none" w:sz="0" w:space="0" w:color="auto"/>
      </w:divBdr>
    </w:div>
    <w:div w:id="1283072205">
      <w:bodyDiv w:val="1"/>
      <w:marLeft w:val="0"/>
      <w:marRight w:val="0"/>
      <w:marTop w:val="0"/>
      <w:marBottom w:val="0"/>
      <w:divBdr>
        <w:top w:val="none" w:sz="0" w:space="0" w:color="auto"/>
        <w:left w:val="none" w:sz="0" w:space="0" w:color="auto"/>
        <w:bottom w:val="none" w:sz="0" w:space="0" w:color="auto"/>
        <w:right w:val="none" w:sz="0" w:space="0" w:color="auto"/>
      </w:divBdr>
    </w:div>
    <w:div w:id="1380006830">
      <w:bodyDiv w:val="1"/>
      <w:marLeft w:val="0"/>
      <w:marRight w:val="0"/>
      <w:marTop w:val="0"/>
      <w:marBottom w:val="0"/>
      <w:divBdr>
        <w:top w:val="none" w:sz="0" w:space="0" w:color="auto"/>
        <w:left w:val="none" w:sz="0" w:space="0" w:color="auto"/>
        <w:bottom w:val="none" w:sz="0" w:space="0" w:color="auto"/>
        <w:right w:val="none" w:sz="0" w:space="0" w:color="auto"/>
      </w:divBdr>
    </w:div>
    <w:div w:id="161651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km.my/pusatsiswazah/templat-gayauk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756</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Hasanah Osman</dc:creator>
  <cp:keywords/>
  <dc:description/>
  <cp:lastModifiedBy>Swee Su Lim</cp:lastModifiedBy>
  <cp:revision>3</cp:revision>
  <dcterms:created xsi:type="dcterms:W3CDTF">2025-12-16T21:00:00Z</dcterms:created>
  <dcterms:modified xsi:type="dcterms:W3CDTF">2025-12-19T11:11:00Z</dcterms:modified>
</cp:coreProperties>
</file>