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8B7" w:rsidRPr="003F2DFD" w:rsidRDefault="00AC55B8" w:rsidP="001F31DC">
      <w:pPr>
        <w:autoSpaceDE w:val="0"/>
        <w:autoSpaceDN w:val="0"/>
        <w:adjustRightInd w:val="0"/>
        <w:jc w:val="right"/>
        <w:rPr>
          <w:kern w:val="0"/>
          <w:sz w:val="22"/>
          <w:szCs w:val="22"/>
        </w:rPr>
      </w:pPr>
      <w:r>
        <w:rPr>
          <w:noProof/>
          <w:sz w:val="22"/>
          <w:szCs w:val="22"/>
          <w:lang w:eastAsia="en-US"/>
        </w:rPr>
        <w:drawing>
          <wp:anchor distT="0" distB="0" distL="114300" distR="114300" simplePos="0" relativeHeight="251657728" behindDoc="0" locked="0" layoutInCell="1" allowOverlap="1">
            <wp:simplePos x="0" y="0"/>
            <wp:positionH relativeFrom="column">
              <wp:posOffset>0</wp:posOffset>
            </wp:positionH>
            <wp:positionV relativeFrom="paragraph">
              <wp:posOffset>0</wp:posOffset>
            </wp:positionV>
            <wp:extent cx="852805" cy="1143000"/>
            <wp:effectExtent l="19050" t="0" r="444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852805" cy="1143000"/>
                    </a:xfrm>
                    <a:prstGeom prst="rect">
                      <a:avLst/>
                    </a:prstGeom>
                    <a:noFill/>
                  </pic:spPr>
                </pic:pic>
              </a:graphicData>
            </a:graphic>
          </wp:anchor>
        </w:drawing>
      </w:r>
      <w:r w:rsidR="00EA0173">
        <w:rPr>
          <w:kern w:val="0"/>
          <w:sz w:val="22"/>
          <w:szCs w:val="22"/>
        </w:rPr>
        <w:t>Copyright © 201</w:t>
      </w:r>
      <w:r w:rsidR="00E233E0">
        <w:rPr>
          <w:kern w:val="0"/>
          <w:sz w:val="22"/>
          <w:szCs w:val="22"/>
        </w:rPr>
        <w:t>6</w:t>
      </w:r>
      <w:r w:rsidR="001F68B7" w:rsidRPr="003F2DFD">
        <w:rPr>
          <w:kern w:val="0"/>
          <w:sz w:val="22"/>
          <w:szCs w:val="22"/>
        </w:rPr>
        <w:t xml:space="preserve"> American Scientific Publishers</w:t>
      </w:r>
      <w:r w:rsidR="001F31DC" w:rsidRPr="003F2DFD">
        <w:rPr>
          <w:rFonts w:hint="eastAsia"/>
          <w:kern w:val="0"/>
          <w:sz w:val="22"/>
          <w:szCs w:val="22"/>
        </w:rPr>
        <w:t xml:space="preserve">                                              </w:t>
      </w:r>
      <w:r w:rsidR="001F31DC" w:rsidRPr="00EA0173">
        <w:rPr>
          <w:i/>
          <w:kern w:val="0"/>
          <w:sz w:val="22"/>
          <w:szCs w:val="22"/>
        </w:rPr>
        <w:t>Advanced Science Letters</w:t>
      </w:r>
    </w:p>
    <w:p w:rsidR="001F68B7" w:rsidRPr="003F2DFD" w:rsidRDefault="001F68B7" w:rsidP="00481EB4">
      <w:pPr>
        <w:autoSpaceDE w:val="0"/>
        <w:autoSpaceDN w:val="0"/>
        <w:adjustRightInd w:val="0"/>
        <w:jc w:val="right"/>
        <w:rPr>
          <w:kern w:val="0"/>
          <w:sz w:val="22"/>
          <w:szCs w:val="22"/>
        </w:rPr>
      </w:pPr>
      <w:r w:rsidRPr="003F2DFD">
        <w:rPr>
          <w:kern w:val="0"/>
          <w:sz w:val="22"/>
          <w:szCs w:val="22"/>
        </w:rPr>
        <w:t>All rights reserved</w:t>
      </w:r>
      <w:r w:rsidR="00481EB4" w:rsidRPr="003F2DFD">
        <w:rPr>
          <w:rFonts w:hint="eastAsia"/>
          <w:kern w:val="0"/>
          <w:sz w:val="22"/>
          <w:szCs w:val="22"/>
        </w:rPr>
        <w:t xml:space="preserve">                                                                      </w:t>
      </w:r>
      <w:r w:rsidR="00EA0173">
        <w:rPr>
          <w:rFonts w:hint="eastAsia"/>
          <w:kern w:val="0"/>
          <w:sz w:val="22"/>
          <w:szCs w:val="22"/>
        </w:rPr>
        <w:t xml:space="preserve">                              </w:t>
      </w:r>
      <w:r w:rsidR="00481EB4" w:rsidRPr="00E233E0">
        <w:rPr>
          <w:color w:val="FF0000"/>
          <w:kern w:val="0"/>
          <w:sz w:val="22"/>
          <w:szCs w:val="22"/>
        </w:rPr>
        <w:t xml:space="preserve">Vol. </w:t>
      </w:r>
      <w:r w:rsidR="00E233E0" w:rsidRPr="00E233E0">
        <w:rPr>
          <w:color w:val="FF0000"/>
          <w:kern w:val="0"/>
          <w:sz w:val="22"/>
          <w:szCs w:val="22"/>
        </w:rPr>
        <w:t>xx</w:t>
      </w:r>
      <w:r w:rsidR="00481EB4" w:rsidRPr="00E233E0">
        <w:rPr>
          <w:color w:val="FF0000"/>
          <w:kern w:val="0"/>
          <w:sz w:val="22"/>
          <w:szCs w:val="22"/>
        </w:rPr>
        <w:t xml:space="preserve">, </w:t>
      </w:r>
      <w:proofErr w:type="spellStart"/>
      <w:r w:rsidR="00E233E0" w:rsidRPr="00E233E0">
        <w:rPr>
          <w:color w:val="FF0000"/>
          <w:kern w:val="0"/>
          <w:sz w:val="22"/>
          <w:szCs w:val="22"/>
        </w:rPr>
        <w:t>yyy</w:t>
      </w:r>
      <w:proofErr w:type="spellEnd"/>
      <w:r w:rsidR="00481EB4" w:rsidRPr="00E233E0">
        <w:rPr>
          <w:color w:val="FF0000"/>
          <w:kern w:val="0"/>
          <w:sz w:val="22"/>
          <w:szCs w:val="22"/>
        </w:rPr>
        <w:t>–</w:t>
      </w:r>
      <w:proofErr w:type="spellStart"/>
      <w:r w:rsidR="00E233E0" w:rsidRPr="00E233E0">
        <w:rPr>
          <w:color w:val="FF0000"/>
          <w:kern w:val="0"/>
          <w:sz w:val="22"/>
          <w:szCs w:val="22"/>
        </w:rPr>
        <w:t>zzz</w:t>
      </w:r>
      <w:proofErr w:type="spellEnd"/>
      <w:r w:rsidR="00481EB4" w:rsidRPr="00E233E0">
        <w:rPr>
          <w:color w:val="FF0000"/>
          <w:kern w:val="0"/>
          <w:sz w:val="22"/>
          <w:szCs w:val="22"/>
        </w:rPr>
        <w:t>, 201</w:t>
      </w:r>
      <w:r w:rsidR="00E233E0" w:rsidRPr="00E233E0">
        <w:rPr>
          <w:color w:val="FF0000"/>
          <w:kern w:val="0"/>
          <w:sz w:val="22"/>
          <w:szCs w:val="22"/>
        </w:rPr>
        <w:t>6</w:t>
      </w:r>
    </w:p>
    <w:p w:rsidR="00A36B73" w:rsidRPr="003F2DFD" w:rsidRDefault="001F68B7" w:rsidP="001F68B7">
      <w:pPr>
        <w:autoSpaceDE w:val="0"/>
        <w:autoSpaceDN w:val="0"/>
        <w:adjustRightInd w:val="0"/>
        <w:jc w:val="left"/>
        <w:rPr>
          <w:kern w:val="0"/>
          <w:sz w:val="22"/>
          <w:szCs w:val="22"/>
        </w:rPr>
      </w:pPr>
      <w:r w:rsidRPr="003F2DFD">
        <w:rPr>
          <w:kern w:val="0"/>
          <w:sz w:val="22"/>
          <w:szCs w:val="22"/>
        </w:rPr>
        <w:t>Printed in the United States of America</w:t>
      </w:r>
    </w:p>
    <w:p w:rsidR="00CE3062" w:rsidRPr="003F2DFD" w:rsidRDefault="00CE3062" w:rsidP="007549B8">
      <w:pPr>
        <w:jc w:val="center"/>
        <w:rPr>
          <w:rFonts w:cs="Arial"/>
          <w:kern w:val="0"/>
          <w:sz w:val="28"/>
          <w:szCs w:val="28"/>
        </w:rPr>
      </w:pPr>
      <w:bookmarkStart w:id="0" w:name="bookmark1"/>
    </w:p>
    <w:p w:rsidR="00CE3062" w:rsidRPr="003F2DFD" w:rsidRDefault="00CE3062" w:rsidP="007549B8">
      <w:pPr>
        <w:jc w:val="center"/>
        <w:rPr>
          <w:rFonts w:cs="Arial"/>
          <w:kern w:val="0"/>
          <w:sz w:val="28"/>
          <w:szCs w:val="28"/>
        </w:rPr>
      </w:pPr>
    </w:p>
    <w:p w:rsidR="00CE3062" w:rsidRPr="003F2DFD" w:rsidRDefault="00CE3062" w:rsidP="007549B8">
      <w:pPr>
        <w:jc w:val="center"/>
        <w:rPr>
          <w:rFonts w:cs="Arial"/>
          <w:kern w:val="0"/>
          <w:sz w:val="28"/>
          <w:szCs w:val="28"/>
        </w:rPr>
      </w:pPr>
    </w:p>
    <w:p w:rsidR="00CE3062" w:rsidRPr="003F2DFD" w:rsidRDefault="00CE3062" w:rsidP="007549B8">
      <w:pPr>
        <w:jc w:val="center"/>
        <w:rPr>
          <w:rFonts w:cs="Arial"/>
          <w:kern w:val="0"/>
          <w:sz w:val="28"/>
          <w:szCs w:val="28"/>
        </w:rPr>
      </w:pPr>
    </w:p>
    <w:p w:rsidR="00AD7A31" w:rsidRPr="003F2DFD" w:rsidRDefault="00AD7A31" w:rsidP="007549B8">
      <w:pPr>
        <w:jc w:val="center"/>
        <w:rPr>
          <w:rFonts w:cs="Arial"/>
          <w:kern w:val="0"/>
          <w:sz w:val="28"/>
          <w:szCs w:val="28"/>
        </w:rPr>
      </w:pPr>
    </w:p>
    <w:p w:rsidR="00AD7A31" w:rsidRPr="003F2DFD" w:rsidRDefault="00AD7A31" w:rsidP="007549B8">
      <w:pPr>
        <w:jc w:val="center"/>
        <w:rPr>
          <w:rFonts w:cs="Arial"/>
          <w:kern w:val="0"/>
          <w:sz w:val="28"/>
          <w:szCs w:val="28"/>
        </w:rPr>
      </w:pPr>
    </w:p>
    <w:p w:rsidR="00CE3062" w:rsidRPr="003F2DFD" w:rsidRDefault="00CE3062" w:rsidP="007549B8">
      <w:pPr>
        <w:jc w:val="center"/>
        <w:rPr>
          <w:rFonts w:cs="Arial"/>
          <w:kern w:val="0"/>
          <w:sz w:val="28"/>
          <w:szCs w:val="28"/>
        </w:rPr>
      </w:pPr>
    </w:p>
    <w:p w:rsidR="00CE3062" w:rsidRPr="003F2DFD" w:rsidRDefault="00CE3062" w:rsidP="007549B8">
      <w:pPr>
        <w:jc w:val="center"/>
        <w:rPr>
          <w:rFonts w:cs="Arial"/>
          <w:kern w:val="0"/>
          <w:sz w:val="28"/>
          <w:szCs w:val="28"/>
        </w:rPr>
      </w:pPr>
    </w:p>
    <w:p w:rsidR="005C2BD5" w:rsidRPr="003F2DFD" w:rsidRDefault="006643E7" w:rsidP="007549B8">
      <w:pPr>
        <w:jc w:val="center"/>
        <w:rPr>
          <w:b/>
          <w:sz w:val="48"/>
          <w:szCs w:val="48"/>
        </w:rPr>
      </w:pPr>
      <w:r w:rsidRPr="003F2DFD">
        <w:rPr>
          <w:b/>
          <w:sz w:val="48"/>
          <w:szCs w:val="48"/>
        </w:rPr>
        <w:t xml:space="preserve">Development of </w:t>
      </w:r>
      <w:r w:rsidR="005C2BD5" w:rsidRPr="003F2DFD">
        <w:rPr>
          <w:b/>
          <w:sz w:val="48"/>
          <w:szCs w:val="48"/>
        </w:rPr>
        <w:t xml:space="preserve">Conjugate Aurora </w:t>
      </w:r>
    </w:p>
    <w:p w:rsidR="00B90DF3" w:rsidRPr="003F2DFD" w:rsidRDefault="005C2BD5" w:rsidP="007549B8">
      <w:pPr>
        <w:jc w:val="center"/>
        <w:rPr>
          <w:rFonts w:cs="Arial"/>
          <w:b/>
          <w:kern w:val="0"/>
          <w:sz w:val="48"/>
          <w:szCs w:val="48"/>
        </w:rPr>
      </w:pPr>
      <w:r w:rsidRPr="003F2DFD">
        <w:rPr>
          <w:b/>
          <w:sz w:val="48"/>
          <w:szCs w:val="48"/>
        </w:rPr>
        <w:t xml:space="preserve">Observation in </w:t>
      </w:r>
      <w:r w:rsidR="006643E7" w:rsidRPr="003F2DFD">
        <w:rPr>
          <w:b/>
          <w:sz w:val="48"/>
          <w:szCs w:val="48"/>
        </w:rPr>
        <w:t>Iceland</w:t>
      </w:r>
    </w:p>
    <w:bookmarkEnd w:id="0"/>
    <w:p w:rsidR="00357666" w:rsidRPr="003F2DFD" w:rsidRDefault="006643E7" w:rsidP="00EA0173">
      <w:pPr>
        <w:autoSpaceDE w:val="0"/>
        <w:autoSpaceDN w:val="0"/>
        <w:adjustRightInd w:val="0"/>
        <w:spacing w:beforeLines="170" w:before="408"/>
        <w:jc w:val="center"/>
      </w:pPr>
      <w:r w:rsidRPr="003F2DFD">
        <w:rPr>
          <w:sz w:val="20"/>
          <w:szCs w:val="20"/>
        </w:rPr>
        <w:t>Wayan Suparta</w:t>
      </w:r>
      <w:r w:rsidR="003D63C6" w:rsidRPr="003F2DFD">
        <w:rPr>
          <w:sz w:val="20"/>
          <w:szCs w:val="20"/>
          <w:vertAlign w:val="superscript"/>
        </w:rPr>
        <w:t>1</w:t>
      </w:r>
      <w:r w:rsidR="00A3206E" w:rsidRPr="003F2DFD">
        <w:rPr>
          <w:sz w:val="20"/>
          <w:szCs w:val="20"/>
        </w:rPr>
        <w:t>,</w:t>
      </w:r>
      <w:r w:rsidR="003D63C6" w:rsidRPr="003F2DFD">
        <w:rPr>
          <w:sz w:val="20"/>
          <w:szCs w:val="20"/>
        </w:rPr>
        <w:t xml:space="preserve"> </w:t>
      </w:r>
      <w:r w:rsidRPr="003F2DFD">
        <w:rPr>
          <w:sz w:val="20"/>
          <w:szCs w:val="20"/>
        </w:rPr>
        <w:t>Akira Kadokura</w:t>
      </w:r>
      <w:r w:rsidR="003D63C6" w:rsidRPr="003F2DFD">
        <w:rPr>
          <w:sz w:val="20"/>
          <w:szCs w:val="20"/>
          <w:vertAlign w:val="superscript"/>
        </w:rPr>
        <w:t>2</w:t>
      </w:r>
      <w:r w:rsidRPr="003F2DFD">
        <w:rPr>
          <w:sz w:val="20"/>
          <w:szCs w:val="20"/>
        </w:rPr>
        <w:t xml:space="preserve">, </w:t>
      </w:r>
      <w:proofErr w:type="spellStart"/>
      <w:r w:rsidRPr="003F2DFD">
        <w:rPr>
          <w:sz w:val="20"/>
          <w:szCs w:val="20"/>
        </w:rPr>
        <w:t>Gunnlaugur</w:t>
      </w:r>
      <w:proofErr w:type="spellEnd"/>
      <w:r w:rsidRPr="003F2DFD">
        <w:rPr>
          <w:sz w:val="20"/>
          <w:szCs w:val="20"/>
        </w:rPr>
        <w:t xml:space="preserve"> Bjornsson</w:t>
      </w:r>
      <w:r w:rsidRPr="003F2DFD">
        <w:rPr>
          <w:sz w:val="20"/>
          <w:szCs w:val="20"/>
          <w:vertAlign w:val="superscript"/>
        </w:rPr>
        <w:t>3</w:t>
      </w:r>
    </w:p>
    <w:p w:rsidR="00357666" w:rsidRPr="003F2DFD" w:rsidRDefault="00357666">
      <w:pPr>
        <w:autoSpaceDE w:val="0"/>
        <w:autoSpaceDN w:val="0"/>
        <w:adjustRightInd w:val="0"/>
        <w:spacing w:line="41" w:lineRule="exact"/>
        <w:jc w:val="left"/>
        <w:rPr>
          <w:kern w:val="0"/>
          <w:sz w:val="24"/>
        </w:rPr>
      </w:pPr>
    </w:p>
    <w:p w:rsidR="006643E7" w:rsidRPr="00EA0173" w:rsidRDefault="006643E7" w:rsidP="00EA0173">
      <w:pPr>
        <w:autoSpaceDE w:val="0"/>
        <w:autoSpaceDN w:val="0"/>
        <w:adjustRightInd w:val="0"/>
        <w:spacing w:beforeLines="10" w:before="24" w:line="239" w:lineRule="auto"/>
        <w:jc w:val="center"/>
        <w:rPr>
          <w:i/>
          <w:iCs/>
          <w:sz w:val="18"/>
          <w:szCs w:val="18"/>
        </w:rPr>
      </w:pPr>
      <w:r w:rsidRPr="003F2DFD">
        <w:rPr>
          <w:bCs/>
          <w:iCs/>
          <w:sz w:val="18"/>
          <w:szCs w:val="18"/>
          <w:vertAlign w:val="superscript"/>
        </w:rPr>
        <w:t>1</w:t>
      </w:r>
      <w:r w:rsidRPr="00EA0173">
        <w:rPr>
          <w:bCs/>
          <w:i/>
          <w:iCs/>
          <w:sz w:val="18"/>
          <w:szCs w:val="18"/>
        </w:rPr>
        <w:t xml:space="preserve">Space Science Centre (ANGKASA), Institute of Climate Change, </w:t>
      </w:r>
      <w:r w:rsidRPr="00EA0173">
        <w:rPr>
          <w:i/>
          <w:iCs/>
          <w:sz w:val="18"/>
          <w:szCs w:val="18"/>
        </w:rPr>
        <w:t xml:space="preserve">Universiti Kebangsaan Malaysia, </w:t>
      </w:r>
    </w:p>
    <w:p w:rsidR="00357666" w:rsidRPr="003F2DFD" w:rsidRDefault="006643E7" w:rsidP="00EA0173">
      <w:pPr>
        <w:autoSpaceDE w:val="0"/>
        <w:autoSpaceDN w:val="0"/>
        <w:adjustRightInd w:val="0"/>
        <w:spacing w:beforeLines="10" w:before="24" w:line="239" w:lineRule="auto"/>
        <w:jc w:val="center"/>
        <w:rPr>
          <w:rFonts w:cs="Arial"/>
          <w:kern w:val="0"/>
          <w:sz w:val="18"/>
          <w:szCs w:val="18"/>
        </w:rPr>
      </w:pPr>
      <w:r w:rsidRPr="00EA0173">
        <w:rPr>
          <w:i/>
          <w:iCs/>
          <w:sz w:val="18"/>
          <w:szCs w:val="18"/>
        </w:rPr>
        <w:t>43600 Bangi, Selangor Darul Ehsan, Malaysia</w:t>
      </w:r>
    </w:p>
    <w:p w:rsidR="006643E7" w:rsidRPr="00EA0173" w:rsidRDefault="006643E7" w:rsidP="006643E7">
      <w:pPr>
        <w:pStyle w:val="Affiliation"/>
        <w:spacing w:before="0" w:after="0"/>
        <w:rPr>
          <w:rStyle w:val="yshortcuts"/>
          <w:rFonts w:eastAsia="MS Mincho" w:cs="Times New Roman"/>
          <w:szCs w:val="18"/>
        </w:rPr>
      </w:pPr>
      <w:r w:rsidRPr="003F2DFD">
        <w:rPr>
          <w:rStyle w:val="q1"/>
          <w:rFonts w:eastAsia="ヒラギノ角ゴ Pro W3" w:cs="Times New Roman"/>
          <w:i w:val="0"/>
          <w:color w:val="auto"/>
          <w:szCs w:val="18"/>
          <w:vertAlign w:val="superscript"/>
        </w:rPr>
        <w:t>2</w:t>
      </w:r>
      <w:r w:rsidRPr="00EA0173">
        <w:rPr>
          <w:rStyle w:val="q1"/>
          <w:rFonts w:eastAsia="ヒラギノ角ゴ Pro W3" w:cs="Times New Roman"/>
          <w:color w:val="auto"/>
          <w:szCs w:val="18"/>
        </w:rPr>
        <w:t>National Institute of Polar Research</w:t>
      </w:r>
      <w:r w:rsidRPr="00EA0173">
        <w:rPr>
          <w:rFonts w:cs="Times New Roman"/>
          <w:szCs w:val="18"/>
        </w:rPr>
        <w:t xml:space="preserve">, 10-3, </w:t>
      </w:r>
      <w:proofErr w:type="spellStart"/>
      <w:r w:rsidRPr="00EA0173">
        <w:rPr>
          <w:rFonts w:cs="Times New Roman"/>
          <w:szCs w:val="18"/>
        </w:rPr>
        <w:t>Midoricho</w:t>
      </w:r>
      <w:proofErr w:type="spellEnd"/>
      <w:r w:rsidRPr="00EA0173">
        <w:rPr>
          <w:rFonts w:cs="Times New Roman"/>
          <w:szCs w:val="18"/>
        </w:rPr>
        <w:t xml:space="preserve">, </w:t>
      </w:r>
      <w:proofErr w:type="spellStart"/>
      <w:r w:rsidRPr="00EA0173">
        <w:rPr>
          <w:rFonts w:cs="Times New Roman"/>
          <w:szCs w:val="18"/>
        </w:rPr>
        <w:t>Tachikawa</w:t>
      </w:r>
      <w:proofErr w:type="spellEnd"/>
      <w:r w:rsidRPr="00EA0173">
        <w:rPr>
          <w:rFonts w:cs="Times New Roman"/>
          <w:szCs w:val="18"/>
        </w:rPr>
        <w:t xml:space="preserve">, Tokyo 190-8518, </w:t>
      </w:r>
      <w:r w:rsidRPr="00EA0173">
        <w:rPr>
          <w:rStyle w:val="yshortcuts"/>
          <w:rFonts w:eastAsia="MS Mincho" w:cs="Times New Roman"/>
          <w:szCs w:val="18"/>
        </w:rPr>
        <w:t>Japan</w:t>
      </w:r>
    </w:p>
    <w:p w:rsidR="006643E7" w:rsidRPr="00EA0173" w:rsidRDefault="006643E7" w:rsidP="006643E7">
      <w:pPr>
        <w:jc w:val="center"/>
        <w:rPr>
          <w:rStyle w:val="yshortcuts"/>
          <w:i/>
          <w:sz w:val="18"/>
          <w:szCs w:val="18"/>
        </w:rPr>
      </w:pPr>
      <w:r w:rsidRPr="00EA0173">
        <w:rPr>
          <w:i/>
          <w:sz w:val="18"/>
          <w:szCs w:val="18"/>
          <w:vertAlign w:val="superscript"/>
        </w:rPr>
        <w:t>3</w:t>
      </w:r>
      <w:r w:rsidRPr="00EA0173">
        <w:rPr>
          <w:i/>
          <w:iCs/>
          <w:sz w:val="18"/>
          <w:szCs w:val="18"/>
        </w:rPr>
        <w:t xml:space="preserve">Science Institute, University of Iceland, </w:t>
      </w:r>
      <w:proofErr w:type="spellStart"/>
      <w:r w:rsidRPr="00EA0173">
        <w:rPr>
          <w:i/>
          <w:sz w:val="18"/>
          <w:szCs w:val="18"/>
        </w:rPr>
        <w:t>Dunhagi</w:t>
      </w:r>
      <w:proofErr w:type="spellEnd"/>
      <w:r w:rsidRPr="00EA0173">
        <w:rPr>
          <w:i/>
          <w:sz w:val="18"/>
          <w:szCs w:val="18"/>
        </w:rPr>
        <w:t xml:space="preserve"> 3, </w:t>
      </w:r>
      <w:r w:rsidRPr="00EA0173">
        <w:rPr>
          <w:rStyle w:val="yshortcuts"/>
          <w:i/>
          <w:sz w:val="18"/>
          <w:szCs w:val="18"/>
        </w:rPr>
        <w:t>IS-107 Reykjavik, Iceland</w:t>
      </w:r>
    </w:p>
    <w:p w:rsidR="00357666" w:rsidRPr="003F2DFD" w:rsidRDefault="00357666" w:rsidP="00EA0173">
      <w:pPr>
        <w:autoSpaceDE w:val="0"/>
        <w:autoSpaceDN w:val="0"/>
        <w:adjustRightInd w:val="0"/>
        <w:spacing w:beforeLines="10" w:before="24" w:line="104" w:lineRule="exact"/>
        <w:jc w:val="left"/>
        <w:rPr>
          <w:kern w:val="0"/>
          <w:sz w:val="24"/>
        </w:rPr>
      </w:pPr>
    </w:p>
    <w:p w:rsidR="00497670" w:rsidRPr="003F2DFD" w:rsidRDefault="00497670" w:rsidP="00EA0173">
      <w:pPr>
        <w:autoSpaceDE w:val="0"/>
        <w:autoSpaceDN w:val="0"/>
        <w:adjustRightInd w:val="0"/>
        <w:spacing w:beforeLines="10" w:before="24"/>
        <w:jc w:val="center"/>
        <w:rPr>
          <w:kern w:val="0"/>
          <w:sz w:val="24"/>
        </w:rPr>
      </w:pPr>
    </w:p>
    <w:p w:rsidR="00357666" w:rsidRPr="003F2DFD" w:rsidRDefault="006643E7" w:rsidP="00542B7A">
      <w:pPr>
        <w:overflowPunct w:val="0"/>
        <w:autoSpaceDE w:val="0"/>
        <w:autoSpaceDN w:val="0"/>
        <w:adjustRightInd w:val="0"/>
        <w:spacing w:line="307" w:lineRule="auto"/>
        <w:ind w:left="851" w:right="851"/>
        <w:rPr>
          <w:kern w:val="0"/>
          <w:sz w:val="18"/>
          <w:szCs w:val="18"/>
        </w:rPr>
      </w:pPr>
      <w:r w:rsidRPr="003F2DFD">
        <w:rPr>
          <w:sz w:val="18"/>
          <w:szCs w:val="18"/>
          <w:lang w:val="en-MY" w:eastAsia="en-MY"/>
        </w:rPr>
        <w:t xml:space="preserve">A conjugate aurora observation between Iceland and Antarctica has been developed in </w:t>
      </w:r>
      <w:proofErr w:type="spellStart"/>
      <w:r w:rsidRPr="003F2DFD">
        <w:rPr>
          <w:sz w:val="18"/>
          <w:szCs w:val="18"/>
          <w:lang w:val="en-MY" w:eastAsia="en-MY"/>
        </w:rPr>
        <w:t>Husafell</w:t>
      </w:r>
      <w:proofErr w:type="spellEnd"/>
      <w:r w:rsidRPr="003F2DFD">
        <w:rPr>
          <w:sz w:val="18"/>
          <w:szCs w:val="18"/>
          <w:lang w:val="en-MY" w:eastAsia="en-MY"/>
        </w:rPr>
        <w:t xml:space="preserve"> started from September 2008 to August 2018 with a new additional plan at </w:t>
      </w:r>
      <w:proofErr w:type="spellStart"/>
      <w:r w:rsidRPr="003F2DFD">
        <w:rPr>
          <w:sz w:val="18"/>
          <w:szCs w:val="18"/>
          <w:lang w:val="en-MY" w:eastAsia="en-MY"/>
        </w:rPr>
        <w:t>Manarbakki</w:t>
      </w:r>
      <w:proofErr w:type="spellEnd"/>
      <w:r w:rsidRPr="003F2DFD">
        <w:rPr>
          <w:sz w:val="18"/>
          <w:szCs w:val="18"/>
          <w:lang w:val="en-MY" w:eastAsia="en-MY"/>
        </w:rPr>
        <w:t xml:space="preserve">, </w:t>
      </w:r>
      <w:proofErr w:type="spellStart"/>
      <w:r w:rsidRPr="003F2DFD">
        <w:rPr>
          <w:sz w:val="18"/>
          <w:szCs w:val="18"/>
          <w:lang w:val="en-MY" w:eastAsia="en-MY"/>
        </w:rPr>
        <w:t>Tjornes</w:t>
      </w:r>
      <w:proofErr w:type="spellEnd"/>
      <w:r w:rsidRPr="003F2DFD">
        <w:rPr>
          <w:sz w:val="18"/>
          <w:szCs w:val="18"/>
          <w:lang w:val="en-MY" w:eastAsia="en-MY"/>
        </w:rPr>
        <w:t xml:space="preserve"> station. This observation was conducted using ground-based GPS receivers through the effects on interhemispheric conjugate points. The ionospheric total electron content (TEC) from GPS during a weak </w:t>
      </w:r>
      <w:proofErr w:type="spellStart"/>
      <w:r w:rsidRPr="003F2DFD">
        <w:rPr>
          <w:sz w:val="18"/>
          <w:szCs w:val="18"/>
          <w:lang w:val="en-MY" w:eastAsia="en-MY"/>
        </w:rPr>
        <w:t>substorm</w:t>
      </w:r>
      <w:proofErr w:type="spellEnd"/>
      <w:r w:rsidRPr="003F2DFD">
        <w:rPr>
          <w:sz w:val="18"/>
          <w:szCs w:val="18"/>
          <w:lang w:val="en-MY" w:eastAsia="en-MY"/>
        </w:rPr>
        <w:t xml:space="preserve"> interval recorded at the northern and southern geomagnetic conjugate points at </w:t>
      </w:r>
      <w:proofErr w:type="spellStart"/>
      <w:r w:rsidRPr="003F2DFD">
        <w:rPr>
          <w:sz w:val="18"/>
          <w:szCs w:val="18"/>
          <w:lang w:val="en-MY" w:eastAsia="en-MY"/>
        </w:rPr>
        <w:t>Husafell</w:t>
      </w:r>
      <w:proofErr w:type="spellEnd"/>
      <w:r w:rsidRPr="003F2DFD">
        <w:rPr>
          <w:sz w:val="18"/>
          <w:szCs w:val="18"/>
          <w:lang w:val="en-MY" w:eastAsia="en-MY"/>
        </w:rPr>
        <w:t xml:space="preserve"> in Iceland and Syowa in Antarctica was investigated. The conjugate point </w:t>
      </w:r>
      <w:proofErr w:type="spellStart"/>
      <w:r w:rsidRPr="003F2DFD">
        <w:rPr>
          <w:sz w:val="18"/>
          <w:szCs w:val="18"/>
          <w:lang w:val="en-MY" w:eastAsia="en-MY"/>
        </w:rPr>
        <w:t>auroral</w:t>
      </w:r>
      <w:proofErr w:type="spellEnd"/>
      <w:r w:rsidRPr="003F2DFD">
        <w:rPr>
          <w:sz w:val="18"/>
          <w:szCs w:val="18"/>
          <w:lang w:val="en-MY" w:eastAsia="en-MY"/>
        </w:rPr>
        <w:t xml:space="preserve"> features were observed using simultaneous all-sky camera (ASC) measurements. We selected ASC images at </w:t>
      </w:r>
      <w:proofErr w:type="spellStart"/>
      <w:r w:rsidRPr="003F2DFD">
        <w:rPr>
          <w:sz w:val="18"/>
          <w:szCs w:val="18"/>
          <w:lang w:val="en-MY" w:eastAsia="en-MY"/>
        </w:rPr>
        <w:t>Tjörnes</w:t>
      </w:r>
      <w:proofErr w:type="spellEnd"/>
      <w:r w:rsidRPr="003F2DFD">
        <w:rPr>
          <w:sz w:val="18"/>
          <w:szCs w:val="18"/>
          <w:lang w:val="en-MY" w:eastAsia="en-MY"/>
        </w:rPr>
        <w:t xml:space="preserve"> and Syowa during the interval 00:18:12 - 00:50:24 UT on 21 September to study their response on the GPS signals. Based on a detailed comparison of ASC images with TEC variation, we identified that their connections are clearly well-developed only between the regions where the geomagnetic field lines are closed in the footprints of the geomagnetic conjugate points. This implies that the GPS receiver capable used to monitor indirectly the aurora event which coincidently enhanced the TEC due to particle precipitation in the structure of the F-region</w:t>
      </w:r>
      <w:r w:rsidR="00F67070" w:rsidRPr="003F2DFD">
        <w:rPr>
          <w:rFonts w:cs="Arial"/>
          <w:kern w:val="0"/>
          <w:sz w:val="18"/>
          <w:szCs w:val="18"/>
        </w:rPr>
        <w:t>.</w:t>
      </w:r>
    </w:p>
    <w:p w:rsidR="003C6600" w:rsidRPr="003F2DFD" w:rsidRDefault="00357666" w:rsidP="003128A1">
      <w:pPr>
        <w:pBdr>
          <w:between w:val="single" w:sz="6" w:space="1" w:color="auto"/>
        </w:pBdr>
        <w:autoSpaceDE w:val="0"/>
        <w:autoSpaceDN w:val="0"/>
        <w:adjustRightInd w:val="0"/>
        <w:spacing w:before="120"/>
        <w:ind w:left="851" w:right="851"/>
        <w:jc w:val="left"/>
        <w:rPr>
          <w:rFonts w:cs="Arial"/>
          <w:kern w:val="0"/>
          <w:sz w:val="18"/>
          <w:szCs w:val="18"/>
        </w:rPr>
      </w:pPr>
      <w:r w:rsidRPr="003F2DFD">
        <w:rPr>
          <w:rFonts w:cs="Arial"/>
          <w:b/>
          <w:bCs/>
          <w:kern w:val="0"/>
          <w:sz w:val="18"/>
          <w:szCs w:val="18"/>
        </w:rPr>
        <w:t xml:space="preserve">Keywords: </w:t>
      </w:r>
      <w:r w:rsidR="006643E7" w:rsidRPr="003F2DFD">
        <w:rPr>
          <w:sz w:val="18"/>
          <w:szCs w:val="18"/>
        </w:rPr>
        <w:t>GPS TEC, Auroral activity, Conjugate points, Development</w:t>
      </w:r>
      <w:r w:rsidRPr="003F2DFD">
        <w:rPr>
          <w:rFonts w:cs="Arial"/>
          <w:kern w:val="0"/>
          <w:sz w:val="18"/>
          <w:szCs w:val="18"/>
        </w:rPr>
        <w:t>.</w:t>
      </w:r>
    </w:p>
    <w:p w:rsidR="00F43645" w:rsidRPr="003F2DFD" w:rsidRDefault="00F43645" w:rsidP="00EA0173">
      <w:pPr>
        <w:pBdr>
          <w:between w:val="single" w:sz="6" w:space="1" w:color="auto"/>
        </w:pBdr>
        <w:autoSpaceDE w:val="0"/>
        <w:autoSpaceDN w:val="0"/>
        <w:adjustRightInd w:val="0"/>
        <w:spacing w:before="120" w:afterLines="100" w:after="240"/>
        <w:jc w:val="left"/>
        <w:rPr>
          <w:b/>
          <w:bCs/>
          <w:kern w:val="0"/>
          <w:sz w:val="22"/>
          <w:szCs w:val="22"/>
        </w:rPr>
        <w:sectPr w:rsidR="00F43645" w:rsidRPr="003F2DFD" w:rsidSect="003B6059">
          <w:headerReference w:type="even" r:id="rId9"/>
          <w:headerReference w:type="default" r:id="rId10"/>
          <w:footerReference w:type="even" r:id="rId11"/>
          <w:footerReference w:type="default" r:id="rId12"/>
          <w:headerReference w:type="first" r:id="rId13"/>
          <w:type w:val="continuous"/>
          <w:pgSz w:w="11900" w:h="16838" w:code="9"/>
          <w:pgMar w:top="1253" w:right="567" w:bottom="873" w:left="567" w:header="0" w:footer="720" w:gutter="0"/>
          <w:pgNumType w:start="1"/>
          <w:cols w:space="720"/>
          <w:noEndnote/>
        </w:sectPr>
      </w:pPr>
    </w:p>
    <w:p w:rsidR="00DC474C" w:rsidRPr="003F2DFD" w:rsidRDefault="00DC474C" w:rsidP="00EA0173">
      <w:pPr>
        <w:pBdr>
          <w:between w:val="single" w:sz="6" w:space="1" w:color="auto"/>
        </w:pBdr>
        <w:autoSpaceDE w:val="0"/>
        <w:autoSpaceDN w:val="0"/>
        <w:adjustRightInd w:val="0"/>
        <w:spacing w:beforeLines="100" w:before="240" w:afterLines="100" w:after="240"/>
        <w:jc w:val="left"/>
        <w:rPr>
          <w:b/>
          <w:bCs/>
          <w:kern w:val="0"/>
          <w:sz w:val="22"/>
          <w:szCs w:val="22"/>
        </w:rPr>
      </w:pPr>
    </w:p>
    <w:p w:rsidR="00512D94" w:rsidRPr="003F2DFD" w:rsidRDefault="00512D94" w:rsidP="00EA0173">
      <w:pPr>
        <w:autoSpaceDE w:val="0"/>
        <w:autoSpaceDN w:val="0"/>
        <w:adjustRightInd w:val="0"/>
        <w:spacing w:beforeLines="100" w:before="240" w:afterLines="100" w:after="240"/>
        <w:jc w:val="left"/>
        <w:rPr>
          <w:b/>
          <w:bCs/>
          <w:kern w:val="0"/>
          <w:sz w:val="22"/>
          <w:szCs w:val="22"/>
        </w:rPr>
        <w:sectPr w:rsidR="00512D94" w:rsidRPr="003F2DFD" w:rsidSect="00F43645">
          <w:type w:val="continuous"/>
          <w:pgSz w:w="11900" w:h="16838" w:code="9"/>
          <w:pgMar w:top="1253" w:right="567" w:bottom="873" w:left="567" w:header="0" w:footer="720" w:gutter="0"/>
          <w:cols w:num="2" w:space="720"/>
          <w:noEndnote/>
        </w:sectPr>
      </w:pPr>
    </w:p>
    <w:p w:rsidR="00357666" w:rsidRPr="003F2DFD" w:rsidRDefault="008C54D0" w:rsidP="00910355">
      <w:pPr>
        <w:autoSpaceDE w:val="0"/>
        <w:autoSpaceDN w:val="0"/>
        <w:adjustRightInd w:val="0"/>
        <w:spacing w:afterLines="100" w:after="240"/>
        <w:jc w:val="left"/>
        <w:rPr>
          <w:b/>
          <w:bCs/>
          <w:kern w:val="0"/>
          <w:sz w:val="22"/>
          <w:szCs w:val="22"/>
        </w:rPr>
      </w:pPr>
      <w:r w:rsidRPr="003F2DFD">
        <w:rPr>
          <w:b/>
          <w:bCs/>
          <w:kern w:val="0"/>
          <w:sz w:val="22"/>
          <w:szCs w:val="22"/>
        </w:rPr>
        <w:lastRenderedPageBreak/>
        <w:t>1</w:t>
      </w:r>
      <w:r w:rsidR="00300116" w:rsidRPr="003F2DFD">
        <w:rPr>
          <w:rFonts w:hint="eastAsia"/>
          <w:b/>
          <w:bCs/>
          <w:kern w:val="0"/>
          <w:sz w:val="22"/>
          <w:szCs w:val="22"/>
        </w:rPr>
        <w:t>.</w:t>
      </w:r>
      <w:r w:rsidRPr="003F2DFD">
        <w:rPr>
          <w:b/>
          <w:bCs/>
          <w:kern w:val="0"/>
          <w:sz w:val="22"/>
          <w:szCs w:val="22"/>
        </w:rPr>
        <w:t xml:space="preserve"> INTRODU</w:t>
      </w:r>
      <w:bookmarkStart w:id="1" w:name="_GoBack"/>
      <w:bookmarkEnd w:id="1"/>
      <w:r w:rsidRPr="003F2DFD">
        <w:rPr>
          <w:b/>
          <w:bCs/>
          <w:kern w:val="0"/>
          <w:sz w:val="22"/>
          <w:szCs w:val="22"/>
        </w:rPr>
        <w:t>CTION</w:t>
      </w:r>
    </w:p>
    <w:p w:rsidR="006643E7" w:rsidRDefault="006643E7" w:rsidP="00EA0173">
      <w:pPr>
        <w:autoSpaceDE w:val="0"/>
        <w:autoSpaceDN w:val="0"/>
        <w:adjustRightInd w:val="0"/>
        <w:rPr>
          <w:sz w:val="22"/>
          <w:szCs w:val="22"/>
          <w:lang w:val="en-MY" w:eastAsia="en-MY"/>
        </w:rPr>
      </w:pPr>
      <w:r w:rsidRPr="003F2DFD">
        <w:rPr>
          <w:sz w:val="22"/>
          <w:szCs w:val="22"/>
          <w:lang w:val="en-MY" w:eastAsia="en-MY"/>
        </w:rPr>
        <w:t>The effects of space weather can range from damage to satellites arising from charged particles to disruption of power grids on Earth during geomagnetic storms, rad</w:t>
      </w:r>
      <w:r w:rsidR="00917DA6">
        <w:rPr>
          <w:sz w:val="22"/>
          <w:szCs w:val="22"/>
          <w:lang w:val="en-MY" w:eastAsia="en-MY"/>
        </w:rPr>
        <w:t>io black-out on transpolar air</w:t>
      </w:r>
      <w:r w:rsidRPr="003F2DFD">
        <w:rPr>
          <w:sz w:val="22"/>
          <w:szCs w:val="22"/>
          <w:lang w:val="en-MY" w:eastAsia="en-MY"/>
        </w:rPr>
        <w:t>craft routes, or disturbance of satellite positioning systems</w:t>
      </w:r>
      <w:r w:rsidRPr="003F2DFD">
        <w:rPr>
          <w:sz w:val="22"/>
          <w:szCs w:val="22"/>
          <w:vertAlign w:val="superscript"/>
          <w:lang w:val="en-MY" w:eastAsia="en-MY"/>
        </w:rPr>
        <w:t>1</w:t>
      </w:r>
      <w:r w:rsidRPr="003F2DFD">
        <w:rPr>
          <w:sz w:val="22"/>
          <w:szCs w:val="22"/>
          <w:lang w:val="en-MY" w:eastAsia="en-MY"/>
        </w:rPr>
        <w:t>. Aurora is one of the space weather phenomena, which are in turn caused by charged particles interacting with the magnetosphere</w:t>
      </w:r>
      <w:r w:rsidRPr="003F2DFD">
        <w:rPr>
          <w:sz w:val="22"/>
          <w:szCs w:val="22"/>
          <w:vertAlign w:val="superscript"/>
          <w:lang w:val="en-MY" w:eastAsia="en-MY"/>
        </w:rPr>
        <w:t>2</w:t>
      </w:r>
      <w:r w:rsidRPr="003F2DFD">
        <w:rPr>
          <w:sz w:val="22"/>
          <w:szCs w:val="22"/>
          <w:lang w:val="en-MY" w:eastAsia="en-MY"/>
        </w:rPr>
        <w:t>. Auroras which commonly visible at night between 65 to 72 degrees north and south latitudes are more frequent and brighter during the intense phase of the solar cycle when coronal mass ejections increase the intensity of the solar wind, and particles are accelerated along the Earth’s geomagnetic field.</w:t>
      </w:r>
    </w:p>
    <w:p w:rsidR="00104B5D" w:rsidRDefault="00104B5D" w:rsidP="006643E7">
      <w:pPr>
        <w:autoSpaceDE w:val="0"/>
        <w:autoSpaceDN w:val="0"/>
        <w:adjustRightInd w:val="0"/>
        <w:ind w:firstLine="426"/>
        <w:rPr>
          <w:sz w:val="22"/>
          <w:szCs w:val="22"/>
          <w:lang w:val="en-MY" w:eastAsia="en-MY"/>
        </w:rPr>
      </w:pPr>
    </w:p>
    <w:p w:rsidR="00AE0A7D" w:rsidRPr="003F2DFD" w:rsidRDefault="00AE0A7D" w:rsidP="00AE0A7D">
      <w:pPr>
        <w:pBdr>
          <w:top w:val="single" w:sz="6" w:space="2" w:color="auto"/>
        </w:pBdr>
        <w:rPr>
          <w:sz w:val="22"/>
          <w:szCs w:val="22"/>
        </w:rPr>
      </w:pPr>
      <w:r w:rsidRPr="003F2DFD">
        <w:rPr>
          <w:rFonts w:hint="eastAsia"/>
          <w:sz w:val="22"/>
          <w:szCs w:val="22"/>
          <w:vertAlign w:val="superscript"/>
        </w:rPr>
        <w:t>*</w:t>
      </w:r>
      <w:r w:rsidRPr="003F2DFD">
        <w:rPr>
          <w:sz w:val="22"/>
          <w:szCs w:val="22"/>
        </w:rPr>
        <w:t>Email Address: wayan@ukm.edu.my</w:t>
      </w:r>
    </w:p>
    <w:p w:rsidR="006C5CBD" w:rsidRPr="003F2DFD" w:rsidRDefault="006643E7" w:rsidP="00CF52FD">
      <w:pPr>
        <w:spacing w:line="240" w:lineRule="exact"/>
        <w:ind w:firstLineChars="129" w:firstLine="284"/>
        <w:rPr>
          <w:sz w:val="22"/>
          <w:szCs w:val="22"/>
        </w:rPr>
      </w:pPr>
      <w:r w:rsidRPr="003F2DFD">
        <w:rPr>
          <w:sz w:val="22"/>
          <w:szCs w:val="22"/>
          <w:lang w:val="en-MY" w:eastAsia="en-MY"/>
        </w:rPr>
        <w:lastRenderedPageBreak/>
        <w:t>Since the space weather strongly affected the satellite communication systems, such as Global Positioning System (GPS)</w:t>
      </w:r>
      <w:r w:rsidR="00917DA6">
        <w:rPr>
          <w:sz w:val="22"/>
          <w:szCs w:val="22"/>
          <w:lang w:val="en-MY" w:eastAsia="en-MY"/>
        </w:rPr>
        <w:t xml:space="preserve"> signals</w:t>
      </w:r>
      <w:r w:rsidRPr="003F2DFD">
        <w:rPr>
          <w:sz w:val="22"/>
          <w:szCs w:val="22"/>
          <w:lang w:val="en-MY" w:eastAsia="en-MY"/>
        </w:rPr>
        <w:t xml:space="preserve">, it would be benefited to study their refracted, reflected and scattered signals to be used to remotely sense the Earth’s surface and beyond, such as the ionosphere. In this study, we </w:t>
      </w:r>
      <w:r w:rsidR="00917DA6" w:rsidRPr="003F2DFD">
        <w:rPr>
          <w:sz w:val="22"/>
          <w:szCs w:val="22"/>
          <w:lang w:val="en-MY" w:eastAsia="en-MY"/>
        </w:rPr>
        <w:t>aim</w:t>
      </w:r>
      <w:r w:rsidRPr="003F2DFD">
        <w:rPr>
          <w:sz w:val="22"/>
          <w:szCs w:val="22"/>
          <w:lang w:val="en-MY" w:eastAsia="en-MY"/>
        </w:rPr>
        <w:t xml:space="preserve"> to develop conjugate aurora observation and to observe the </w:t>
      </w:r>
      <w:proofErr w:type="spellStart"/>
      <w:r w:rsidRPr="003F2DFD">
        <w:rPr>
          <w:sz w:val="22"/>
          <w:szCs w:val="22"/>
          <w:lang w:val="en-MY" w:eastAsia="en-MY"/>
        </w:rPr>
        <w:t>auroral</w:t>
      </w:r>
      <w:proofErr w:type="spellEnd"/>
      <w:r w:rsidRPr="003F2DFD">
        <w:rPr>
          <w:sz w:val="22"/>
          <w:szCs w:val="22"/>
          <w:lang w:val="en-MY" w:eastAsia="en-MY"/>
        </w:rPr>
        <w:t xml:space="preserve"> features at the geomagnetic conjugate points between </w:t>
      </w:r>
      <w:proofErr w:type="spellStart"/>
      <w:r w:rsidRPr="003F2DFD">
        <w:rPr>
          <w:sz w:val="22"/>
          <w:szCs w:val="22"/>
          <w:lang w:val="en-MY" w:eastAsia="en-MY"/>
        </w:rPr>
        <w:t>Husafell</w:t>
      </w:r>
      <w:proofErr w:type="spellEnd"/>
      <w:r w:rsidRPr="003F2DFD">
        <w:rPr>
          <w:sz w:val="22"/>
          <w:szCs w:val="22"/>
          <w:lang w:val="en-MY" w:eastAsia="en-MY"/>
        </w:rPr>
        <w:t xml:space="preserve"> in Iceland and Syowa in Antarctica. The ionospheric total electron content (TEC) derived from GPS is proposed to monitor the dynamics of upper atmosphere during the aurora event. The argument is that </w:t>
      </w:r>
      <w:r w:rsidR="00917DA6">
        <w:rPr>
          <w:sz w:val="22"/>
          <w:szCs w:val="22"/>
          <w:lang w:val="en-MY" w:eastAsia="en-MY"/>
        </w:rPr>
        <w:t xml:space="preserve">the </w:t>
      </w:r>
      <w:r w:rsidRPr="003F2DFD">
        <w:rPr>
          <w:sz w:val="22"/>
          <w:szCs w:val="22"/>
          <w:lang w:val="en-MY" w:eastAsia="en-MY"/>
        </w:rPr>
        <w:t xml:space="preserve">upper atmosphere </w:t>
      </w:r>
      <w:r w:rsidR="00686C1A">
        <w:rPr>
          <w:sz w:val="22"/>
          <w:szCs w:val="22"/>
          <w:lang w:val="en-MY" w:eastAsia="en-MY"/>
        </w:rPr>
        <w:t xml:space="preserve">measured by TEC </w:t>
      </w:r>
      <w:r w:rsidRPr="003F2DFD">
        <w:rPr>
          <w:sz w:val="22"/>
          <w:szCs w:val="22"/>
          <w:lang w:val="en-MY" w:eastAsia="en-MY"/>
        </w:rPr>
        <w:t xml:space="preserve">is strongly affected by solar activity during geophysical disturbances as indicated by the strength of geomagnetic field and particularly through </w:t>
      </w:r>
      <w:r w:rsidRPr="003F2DFD">
        <w:rPr>
          <w:sz w:val="22"/>
          <w:szCs w:val="22"/>
        </w:rPr>
        <w:t>interhemispheric conjugate points</w:t>
      </w:r>
      <w:r w:rsidR="00456CB8">
        <w:rPr>
          <w:sz w:val="22"/>
          <w:szCs w:val="22"/>
        </w:rPr>
        <w:t>.</w:t>
      </w:r>
    </w:p>
    <w:p w:rsidR="002503C4" w:rsidRPr="003F2DFD" w:rsidRDefault="002503C4" w:rsidP="007549B8">
      <w:pPr>
        <w:overflowPunct w:val="0"/>
        <w:autoSpaceDE w:val="0"/>
        <w:autoSpaceDN w:val="0"/>
        <w:adjustRightInd w:val="0"/>
        <w:ind w:firstLineChars="150" w:firstLine="330"/>
        <w:rPr>
          <w:sz w:val="22"/>
          <w:szCs w:val="22"/>
        </w:rPr>
        <w:sectPr w:rsidR="002503C4" w:rsidRPr="003F2DFD" w:rsidSect="00512D94">
          <w:type w:val="continuous"/>
          <w:pgSz w:w="11900" w:h="16838" w:code="9"/>
          <w:pgMar w:top="1253" w:right="567" w:bottom="873" w:left="567" w:header="0" w:footer="720" w:gutter="0"/>
          <w:cols w:num="2" w:space="493"/>
          <w:noEndnote/>
        </w:sectPr>
      </w:pPr>
    </w:p>
    <w:p w:rsidR="002D4C9C" w:rsidRPr="003F2DFD" w:rsidRDefault="009A1889" w:rsidP="00CF52FD">
      <w:pPr>
        <w:jc w:val="left"/>
        <w:rPr>
          <w:b/>
          <w:bCs/>
          <w:kern w:val="0"/>
          <w:sz w:val="22"/>
          <w:szCs w:val="22"/>
        </w:rPr>
      </w:pPr>
      <w:bookmarkStart w:id="2" w:name="page2"/>
      <w:bookmarkEnd w:id="2"/>
      <w:r w:rsidRPr="003F2DFD">
        <w:rPr>
          <w:b/>
          <w:bCs/>
          <w:kern w:val="0"/>
          <w:sz w:val="22"/>
          <w:szCs w:val="22"/>
        </w:rPr>
        <w:lastRenderedPageBreak/>
        <w:t>2</w:t>
      </w:r>
      <w:r w:rsidR="0058046F" w:rsidRPr="003F2DFD">
        <w:rPr>
          <w:rFonts w:hint="eastAsia"/>
          <w:b/>
          <w:bCs/>
          <w:kern w:val="0"/>
          <w:sz w:val="22"/>
          <w:szCs w:val="22"/>
        </w:rPr>
        <w:t>.</w:t>
      </w:r>
      <w:r w:rsidRPr="003F2DFD">
        <w:rPr>
          <w:b/>
          <w:bCs/>
          <w:kern w:val="0"/>
          <w:sz w:val="22"/>
          <w:szCs w:val="22"/>
        </w:rPr>
        <w:t xml:space="preserve"> METHOD</w:t>
      </w:r>
      <w:r w:rsidR="002C12AE" w:rsidRPr="003F2DFD">
        <w:rPr>
          <w:b/>
          <w:bCs/>
          <w:kern w:val="0"/>
          <w:sz w:val="22"/>
          <w:szCs w:val="22"/>
        </w:rPr>
        <w:t>OLOGY</w:t>
      </w:r>
    </w:p>
    <w:p w:rsidR="00836D67" w:rsidRPr="003F2DFD" w:rsidRDefault="00DB40FA" w:rsidP="00CF52FD">
      <w:pPr>
        <w:rPr>
          <w:sz w:val="22"/>
          <w:szCs w:val="22"/>
          <w:lang w:val="en-MY" w:eastAsia="en-MY"/>
        </w:rPr>
      </w:pPr>
      <w:r w:rsidRPr="003F2DFD">
        <w:rPr>
          <w:sz w:val="22"/>
          <w:szCs w:val="22"/>
          <w:lang w:val="en-MY" w:eastAsia="en-MY"/>
        </w:rPr>
        <w:t xml:space="preserve">The </w:t>
      </w:r>
      <w:r w:rsidRPr="003F2DFD">
        <w:rPr>
          <w:sz w:val="22"/>
          <w:szCs w:val="22"/>
        </w:rPr>
        <w:t xml:space="preserve">TEC changes during a weak </w:t>
      </w:r>
      <w:proofErr w:type="spellStart"/>
      <w:r w:rsidRPr="003F2DFD">
        <w:rPr>
          <w:sz w:val="22"/>
          <w:szCs w:val="22"/>
        </w:rPr>
        <w:t>substorm</w:t>
      </w:r>
      <w:proofErr w:type="spellEnd"/>
      <w:r w:rsidRPr="003F2DFD">
        <w:rPr>
          <w:sz w:val="22"/>
          <w:szCs w:val="22"/>
        </w:rPr>
        <w:t xml:space="preserve"> interval</w:t>
      </w:r>
      <w:r w:rsidRPr="003F2DFD">
        <w:rPr>
          <w:sz w:val="22"/>
          <w:szCs w:val="22"/>
          <w:lang w:val="en-MY" w:eastAsia="en-MY"/>
        </w:rPr>
        <w:t xml:space="preserve"> will be demonstrated through conjugate points between Syowa (SYOG: 69.00°S, 39.58°E) and </w:t>
      </w:r>
      <w:proofErr w:type="spellStart"/>
      <w:r w:rsidRPr="003F2DFD">
        <w:rPr>
          <w:sz w:val="22"/>
          <w:szCs w:val="22"/>
          <w:lang w:val="en-MY" w:eastAsia="en-MY"/>
        </w:rPr>
        <w:t>Husafell</w:t>
      </w:r>
      <w:proofErr w:type="spellEnd"/>
      <w:r w:rsidRPr="003F2DFD">
        <w:rPr>
          <w:sz w:val="22"/>
          <w:szCs w:val="22"/>
          <w:lang w:val="en-MY" w:eastAsia="en-MY"/>
        </w:rPr>
        <w:t xml:space="preserve"> (HUSA: 64.67°N, 338.97°E). The location of the study and the system setup is depicted in Figure1. We used </w:t>
      </w:r>
      <w:proofErr w:type="spellStart"/>
      <w:r w:rsidRPr="003F2DFD">
        <w:rPr>
          <w:sz w:val="22"/>
          <w:szCs w:val="22"/>
          <w:lang w:val="en-MY" w:eastAsia="en-MY"/>
        </w:rPr>
        <w:t>auroral</w:t>
      </w:r>
      <w:proofErr w:type="spellEnd"/>
      <w:r w:rsidRPr="003F2DFD">
        <w:rPr>
          <w:sz w:val="22"/>
          <w:szCs w:val="22"/>
          <w:lang w:val="en-MY" w:eastAsia="en-MY"/>
        </w:rPr>
        <w:t xml:space="preserve"> data measured at </w:t>
      </w:r>
      <w:proofErr w:type="spellStart"/>
      <w:r w:rsidRPr="003F2DFD">
        <w:rPr>
          <w:sz w:val="22"/>
          <w:szCs w:val="22"/>
          <w:lang w:val="en-MY" w:eastAsia="en-MY"/>
        </w:rPr>
        <w:t>Tjörnes</w:t>
      </w:r>
      <w:proofErr w:type="spellEnd"/>
      <w:r w:rsidRPr="003F2DFD">
        <w:rPr>
          <w:sz w:val="22"/>
          <w:szCs w:val="22"/>
          <w:lang w:val="en-MY" w:eastAsia="en-MY"/>
        </w:rPr>
        <w:t xml:space="preserve"> (TJOR: 66.21°N, 342.89°E) in Iceland. TJOR is one of the bigger stations maintained by the National Institute of Polar Research (NIPR) Japan, which is about 400 km northeast of HUSA. TJOR and the conjugate point of HUSA </w:t>
      </w:r>
      <w:r w:rsidR="003836BA" w:rsidRPr="003F2DFD">
        <w:rPr>
          <w:sz w:val="22"/>
          <w:szCs w:val="22"/>
          <w:lang w:val="en-MY" w:eastAsia="en-MY"/>
        </w:rPr>
        <w:t>are</w:t>
      </w:r>
      <w:r w:rsidRPr="003F2DFD">
        <w:rPr>
          <w:sz w:val="22"/>
          <w:szCs w:val="22"/>
          <w:lang w:val="en-MY" w:eastAsia="en-MY"/>
        </w:rPr>
        <w:t xml:space="preserve"> calculated by the International Geomagnetic Reference Field (IGRF) models.</w:t>
      </w:r>
    </w:p>
    <w:p w:rsidR="00DB40FA" w:rsidRPr="003F2DFD" w:rsidRDefault="00DB40FA" w:rsidP="00DB40FA">
      <w:pPr>
        <w:rPr>
          <w:sz w:val="22"/>
          <w:szCs w:val="22"/>
          <w:lang w:val="en-MY" w:eastAsia="en-MY"/>
        </w:rPr>
      </w:pPr>
    </w:p>
    <w:p w:rsidR="00DB40FA" w:rsidRPr="003F2DFD" w:rsidRDefault="00AC55B8" w:rsidP="00DB40FA">
      <w:pPr>
        <w:autoSpaceDE w:val="0"/>
        <w:autoSpaceDN w:val="0"/>
        <w:adjustRightInd w:val="0"/>
        <w:rPr>
          <w:sz w:val="22"/>
          <w:szCs w:val="22"/>
        </w:rPr>
      </w:pPr>
      <w:r>
        <w:rPr>
          <w:noProof/>
          <w:sz w:val="22"/>
          <w:szCs w:val="22"/>
          <w:lang w:eastAsia="en-US"/>
        </w:rPr>
        <w:drawing>
          <wp:inline distT="0" distB="0" distL="0" distR="0">
            <wp:extent cx="3263900" cy="1352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3263900" cy="1352550"/>
                    </a:xfrm>
                    <a:prstGeom prst="rect">
                      <a:avLst/>
                    </a:prstGeom>
                    <a:noFill/>
                    <a:ln w="9525">
                      <a:noFill/>
                      <a:miter lim="800000"/>
                      <a:headEnd/>
                      <a:tailEnd/>
                    </a:ln>
                  </pic:spPr>
                </pic:pic>
              </a:graphicData>
            </a:graphic>
          </wp:inline>
        </w:drawing>
      </w:r>
    </w:p>
    <w:p w:rsidR="00DB40FA" w:rsidRPr="003F2DFD" w:rsidRDefault="00DB40FA" w:rsidP="00DB40FA">
      <w:pPr>
        <w:autoSpaceDE w:val="0"/>
        <w:autoSpaceDN w:val="0"/>
        <w:adjustRightInd w:val="0"/>
        <w:rPr>
          <w:sz w:val="22"/>
          <w:szCs w:val="22"/>
        </w:rPr>
      </w:pPr>
    </w:p>
    <w:p w:rsidR="00DB40FA" w:rsidRPr="00CF52FD" w:rsidRDefault="00281B01" w:rsidP="00CF52FD">
      <w:pPr>
        <w:autoSpaceDE w:val="0"/>
        <w:autoSpaceDN w:val="0"/>
        <w:adjustRightInd w:val="0"/>
        <w:rPr>
          <w:sz w:val="20"/>
          <w:szCs w:val="20"/>
          <w:lang w:val="en-MY" w:eastAsia="en-MY"/>
        </w:rPr>
      </w:pPr>
      <w:proofErr w:type="gramStart"/>
      <w:r w:rsidRPr="00CF52FD">
        <w:rPr>
          <w:b/>
          <w:sz w:val="20"/>
          <w:szCs w:val="20"/>
          <w:lang w:val="en-MY" w:eastAsia="en-MY"/>
        </w:rPr>
        <w:t>Fig.</w:t>
      </w:r>
      <w:r w:rsidR="00CF52FD">
        <w:rPr>
          <w:b/>
          <w:sz w:val="20"/>
          <w:szCs w:val="20"/>
          <w:lang w:val="en-MY" w:eastAsia="en-MY"/>
        </w:rPr>
        <w:t xml:space="preserve"> </w:t>
      </w:r>
      <w:r w:rsidR="00DB40FA" w:rsidRPr="00CF52FD">
        <w:rPr>
          <w:b/>
          <w:sz w:val="20"/>
          <w:szCs w:val="20"/>
          <w:lang w:val="en-MY" w:eastAsia="en-MY"/>
        </w:rPr>
        <w:t>1</w:t>
      </w:r>
      <w:r w:rsidR="00DB40FA" w:rsidRPr="00CF52FD">
        <w:rPr>
          <w:sz w:val="20"/>
          <w:szCs w:val="20"/>
          <w:lang w:val="en-MY" w:eastAsia="en-MY"/>
        </w:rPr>
        <w:t>.</w:t>
      </w:r>
      <w:proofErr w:type="gramEnd"/>
      <w:r w:rsidR="00DB40FA" w:rsidRPr="00CF52FD">
        <w:rPr>
          <w:sz w:val="20"/>
          <w:szCs w:val="20"/>
          <w:lang w:val="en-MY" w:eastAsia="en-MY"/>
        </w:rPr>
        <w:t xml:space="preserve"> The blue star in the left side is the current GPS station in Iceland (installed in September 2008) and the red box is planned for </w:t>
      </w:r>
      <w:proofErr w:type="spellStart"/>
      <w:r w:rsidR="00DB40FA" w:rsidRPr="00CF52FD">
        <w:rPr>
          <w:sz w:val="20"/>
          <w:szCs w:val="20"/>
          <w:lang w:val="en-MY" w:eastAsia="en-MY"/>
        </w:rPr>
        <w:t>Manarbakki</w:t>
      </w:r>
      <w:proofErr w:type="spellEnd"/>
      <w:r w:rsidR="00DB40FA" w:rsidRPr="00CF52FD">
        <w:rPr>
          <w:sz w:val="20"/>
          <w:szCs w:val="20"/>
          <w:lang w:val="en-MY" w:eastAsia="en-MY"/>
        </w:rPr>
        <w:t xml:space="preserve">, </w:t>
      </w:r>
      <w:proofErr w:type="spellStart"/>
      <w:r w:rsidR="00DB40FA" w:rsidRPr="00CF52FD">
        <w:rPr>
          <w:sz w:val="20"/>
          <w:szCs w:val="20"/>
          <w:lang w:val="en-MY" w:eastAsia="en-MY"/>
        </w:rPr>
        <w:t>Tjornes</w:t>
      </w:r>
      <w:proofErr w:type="spellEnd"/>
      <w:r w:rsidR="00DB40FA" w:rsidRPr="00CF52FD">
        <w:rPr>
          <w:sz w:val="20"/>
          <w:szCs w:val="20"/>
          <w:lang w:val="en-MY" w:eastAsia="en-MY"/>
        </w:rPr>
        <w:t xml:space="preserve"> station and the right side show the location of the observatory.</w:t>
      </w:r>
    </w:p>
    <w:p w:rsidR="00DB40FA" w:rsidRPr="003F2DFD" w:rsidRDefault="00DB40FA" w:rsidP="00DB40FA">
      <w:pPr>
        <w:rPr>
          <w:sz w:val="22"/>
          <w:szCs w:val="22"/>
        </w:rPr>
      </w:pPr>
    </w:p>
    <w:p w:rsidR="00836D67" w:rsidRPr="003F2DFD" w:rsidRDefault="00DB40FA" w:rsidP="007549B8">
      <w:pPr>
        <w:ind w:firstLineChars="200" w:firstLine="440"/>
        <w:rPr>
          <w:sz w:val="22"/>
          <w:szCs w:val="22"/>
        </w:rPr>
      </w:pPr>
      <w:r w:rsidRPr="003F2DFD">
        <w:rPr>
          <w:sz w:val="22"/>
          <w:szCs w:val="22"/>
          <w:lang w:val="en-MY" w:eastAsia="en-MY"/>
        </w:rPr>
        <w:t xml:space="preserve">To support the response of TEC on aurora activity, and to determine the precise </w:t>
      </w:r>
      <w:proofErr w:type="spellStart"/>
      <w:r w:rsidRPr="003F2DFD">
        <w:rPr>
          <w:sz w:val="22"/>
          <w:szCs w:val="22"/>
          <w:lang w:val="en-MY" w:eastAsia="en-MY"/>
        </w:rPr>
        <w:t>auroral</w:t>
      </w:r>
      <w:proofErr w:type="spellEnd"/>
      <w:r w:rsidRPr="003F2DFD">
        <w:rPr>
          <w:sz w:val="22"/>
          <w:szCs w:val="22"/>
          <w:lang w:val="en-MY" w:eastAsia="en-MY"/>
        </w:rPr>
        <w:t xml:space="preserve"> morphology of an interhemispheric conjugate point, we used the simultaneous all-sky camera (ASC) measurements data recorded at TJOR-SYOG. The investigations will be focused on 21 September 2009, which covers the period from 20 to 22 September. </w:t>
      </w:r>
      <w:r w:rsidRPr="003F2DFD">
        <w:rPr>
          <w:snapToGrid w:val="0"/>
          <w:sz w:val="22"/>
          <w:szCs w:val="22"/>
        </w:rPr>
        <w:t xml:space="preserve">The measurements of the interplanetary magnetic field (IMF) from Advanced Composition Explorer (ACE) are employed to identify the geophysical disturbances as presented in Figure 2(a). </w:t>
      </w:r>
      <w:r w:rsidRPr="003F2DFD">
        <w:rPr>
          <w:sz w:val="22"/>
          <w:szCs w:val="22"/>
        </w:rPr>
        <w:t xml:space="preserve">The ACE satellite is positioned at a </w:t>
      </w:r>
      <w:proofErr w:type="spellStart"/>
      <w:r w:rsidRPr="003F2DFD">
        <w:rPr>
          <w:sz w:val="22"/>
          <w:szCs w:val="22"/>
        </w:rPr>
        <w:t>Lagrangian</w:t>
      </w:r>
      <w:proofErr w:type="spellEnd"/>
      <w:r w:rsidRPr="003F2DFD">
        <w:rPr>
          <w:sz w:val="22"/>
          <w:szCs w:val="22"/>
        </w:rPr>
        <w:t xml:space="preserve"> L1 point (a point of Earth-Sun gravitational equilibrium at ~240 R</w:t>
      </w:r>
      <w:r w:rsidRPr="003F2DFD">
        <w:rPr>
          <w:sz w:val="22"/>
          <w:szCs w:val="22"/>
          <w:vertAlign w:val="subscript"/>
        </w:rPr>
        <w:t>E</w:t>
      </w:r>
      <w:r w:rsidRPr="003F2DFD">
        <w:rPr>
          <w:sz w:val="22"/>
          <w:szCs w:val="22"/>
        </w:rPr>
        <w:t>) from the Earth toward the Sun (or ~35 R</w:t>
      </w:r>
      <w:r w:rsidRPr="003F2DFD">
        <w:rPr>
          <w:sz w:val="22"/>
          <w:szCs w:val="22"/>
          <w:vertAlign w:val="subscript"/>
        </w:rPr>
        <w:t>E</w:t>
      </w:r>
      <w:r w:rsidRPr="003F2DFD">
        <w:rPr>
          <w:sz w:val="22"/>
          <w:szCs w:val="22"/>
        </w:rPr>
        <w:t xml:space="preserve"> from Sun-Earth line)</w:t>
      </w:r>
      <w:r w:rsidRPr="003F2DFD">
        <w:rPr>
          <w:vertAlign w:val="superscript"/>
        </w:rPr>
        <w:t>3</w:t>
      </w:r>
      <w:r w:rsidRPr="003F2DFD">
        <w:rPr>
          <w:sz w:val="22"/>
          <w:szCs w:val="22"/>
        </w:rPr>
        <w:t xml:space="preserve">. From its location, it has a key view of the solar wind, IMF and higher energy particles accelerated by the Sun. </w:t>
      </w:r>
      <w:r w:rsidRPr="003F2DFD">
        <w:rPr>
          <w:snapToGrid w:val="0"/>
          <w:sz w:val="22"/>
          <w:szCs w:val="22"/>
        </w:rPr>
        <w:t xml:space="preserve">The record of fluxgate magnetometer </w:t>
      </w:r>
      <w:r w:rsidRPr="003F2DFD">
        <w:rPr>
          <w:sz w:val="22"/>
          <w:szCs w:val="22"/>
        </w:rPr>
        <w:t xml:space="preserve">for </w:t>
      </w:r>
      <w:r w:rsidRPr="003F2DFD">
        <w:rPr>
          <w:i/>
          <w:sz w:val="22"/>
          <w:szCs w:val="22"/>
        </w:rPr>
        <w:t>H</w:t>
      </w:r>
      <w:r w:rsidRPr="003F2DFD">
        <w:rPr>
          <w:sz w:val="22"/>
          <w:szCs w:val="22"/>
        </w:rPr>
        <w:t xml:space="preserve"> component</w:t>
      </w:r>
      <w:r w:rsidRPr="003F2DFD">
        <w:rPr>
          <w:snapToGrid w:val="0"/>
          <w:sz w:val="22"/>
          <w:szCs w:val="22"/>
        </w:rPr>
        <w:t xml:space="preserve"> at </w:t>
      </w:r>
      <w:r w:rsidRPr="003F2DFD">
        <w:rPr>
          <w:sz w:val="22"/>
          <w:szCs w:val="22"/>
        </w:rPr>
        <w:t xml:space="preserve">HUSA in Iceland and SYOG in Antarctica </w:t>
      </w:r>
      <w:r w:rsidRPr="003F2DFD">
        <w:rPr>
          <w:snapToGrid w:val="0"/>
          <w:sz w:val="22"/>
          <w:szCs w:val="22"/>
        </w:rPr>
        <w:t>were also observed in Figure 2(b)</w:t>
      </w:r>
      <w:r w:rsidRPr="003F2DFD">
        <w:rPr>
          <w:sz w:val="22"/>
          <w:szCs w:val="22"/>
        </w:rPr>
        <w:t xml:space="preserve">. The time resolution of the ground magnetometer data was given at one-minute intervals. The negative peak onset (00:24 UT) in the geomagnetic </w:t>
      </w:r>
      <w:r w:rsidRPr="003F2DFD">
        <w:rPr>
          <w:i/>
          <w:sz w:val="22"/>
          <w:szCs w:val="22"/>
        </w:rPr>
        <w:t>H</w:t>
      </w:r>
      <w:r w:rsidRPr="003F2DFD">
        <w:rPr>
          <w:sz w:val="22"/>
          <w:szCs w:val="22"/>
        </w:rPr>
        <w:t xml:space="preserve"> component at all stations are coincided with the appearance of the dynamical </w:t>
      </w:r>
      <w:proofErr w:type="spellStart"/>
      <w:r w:rsidRPr="003F2DFD">
        <w:rPr>
          <w:sz w:val="22"/>
          <w:szCs w:val="22"/>
        </w:rPr>
        <w:t>auroral</w:t>
      </w:r>
      <w:proofErr w:type="spellEnd"/>
      <w:r w:rsidRPr="003F2DFD">
        <w:rPr>
          <w:sz w:val="22"/>
          <w:szCs w:val="22"/>
        </w:rPr>
        <w:t xml:space="preserve"> activity over TJOR. On the </w:t>
      </w:r>
      <w:proofErr w:type="spellStart"/>
      <w:r w:rsidRPr="003F2DFD">
        <w:rPr>
          <w:sz w:val="22"/>
          <w:szCs w:val="22"/>
        </w:rPr>
        <w:t>orher</w:t>
      </w:r>
      <w:proofErr w:type="spellEnd"/>
      <w:r w:rsidRPr="003F2DFD">
        <w:rPr>
          <w:sz w:val="22"/>
          <w:szCs w:val="22"/>
        </w:rPr>
        <w:t xml:space="preserve"> hand, </w:t>
      </w:r>
      <w:proofErr w:type="spellStart"/>
      <w:r w:rsidRPr="003F2DFD">
        <w:rPr>
          <w:sz w:val="22"/>
          <w:szCs w:val="22"/>
        </w:rPr>
        <w:t>auroral</w:t>
      </w:r>
      <w:proofErr w:type="spellEnd"/>
      <w:r w:rsidRPr="003F2DFD">
        <w:rPr>
          <w:sz w:val="22"/>
          <w:szCs w:val="22"/>
        </w:rPr>
        <w:t xml:space="preserve"> activity</w:t>
      </w:r>
      <w:r w:rsidR="00DB35E6" w:rsidRPr="003F2DFD">
        <w:rPr>
          <w:sz w:val="22"/>
          <w:szCs w:val="22"/>
        </w:rPr>
        <w:t xml:space="preserve"> was seen on 21 September 2009 </w:t>
      </w:r>
      <w:r w:rsidRPr="003F2DFD">
        <w:rPr>
          <w:sz w:val="22"/>
          <w:szCs w:val="22"/>
        </w:rPr>
        <w:t xml:space="preserve">as reported by </w:t>
      </w:r>
      <w:proofErr w:type="spellStart"/>
      <w:r w:rsidRPr="003F2DFD">
        <w:rPr>
          <w:sz w:val="22"/>
          <w:szCs w:val="22"/>
        </w:rPr>
        <w:t>Motoba</w:t>
      </w:r>
      <w:proofErr w:type="spellEnd"/>
      <w:r w:rsidRPr="003F2DFD">
        <w:rPr>
          <w:sz w:val="22"/>
          <w:szCs w:val="22"/>
        </w:rPr>
        <w:t xml:space="preserve"> et al.</w:t>
      </w:r>
      <w:r w:rsidRPr="003F2DFD">
        <w:rPr>
          <w:vertAlign w:val="superscript"/>
        </w:rPr>
        <w:t>4</w:t>
      </w:r>
      <w:r w:rsidRPr="003F2DFD">
        <w:rPr>
          <w:sz w:val="22"/>
          <w:szCs w:val="22"/>
        </w:rPr>
        <w:t xml:space="preserve">, where after 01:00 UT, the </w:t>
      </w:r>
      <w:r w:rsidRPr="003F2DFD">
        <w:rPr>
          <w:i/>
          <w:sz w:val="22"/>
          <w:szCs w:val="22"/>
        </w:rPr>
        <w:t>H</w:t>
      </w:r>
      <w:r w:rsidRPr="003F2DFD">
        <w:rPr>
          <w:sz w:val="22"/>
          <w:szCs w:val="22"/>
        </w:rPr>
        <w:t xml:space="preserve"> component at all stations shown a rapid decrease and peaked -506.4 </w:t>
      </w:r>
      <w:proofErr w:type="spellStart"/>
      <w:r w:rsidRPr="003F2DFD">
        <w:rPr>
          <w:sz w:val="22"/>
          <w:szCs w:val="22"/>
        </w:rPr>
        <w:t>nT</w:t>
      </w:r>
      <w:proofErr w:type="spellEnd"/>
      <w:r w:rsidRPr="003F2DFD">
        <w:rPr>
          <w:sz w:val="22"/>
          <w:szCs w:val="22"/>
        </w:rPr>
        <w:t xml:space="preserve"> at 01:02 UT for SYOG, HUSA was -271.20 </w:t>
      </w:r>
      <w:proofErr w:type="spellStart"/>
      <w:r w:rsidRPr="003F2DFD">
        <w:rPr>
          <w:sz w:val="22"/>
          <w:szCs w:val="22"/>
        </w:rPr>
        <w:t>nT</w:t>
      </w:r>
      <w:proofErr w:type="spellEnd"/>
      <w:r w:rsidRPr="003F2DFD">
        <w:rPr>
          <w:sz w:val="22"/>
          <w:szCs w:val="22"/>
        </w:rPr>
        <w:t xml:space="preserve"> at 01:13 UT and at TJOR was also clearly visible, two minutes later with value -455.40 </w:t>
      </w:r>
      <w:proofErr w:type="spellStart"/>
      <w:r w:rsidRPr="003F2DFD">
        <w:rPr>
          <w:sz w:val="22"/>
          <w:szCs w:val="22"/>
        </w:rPr>
        <w:t>nT</w:t>
      </w:r>
      <w:r w:rsidR="00836D67" w:rsidRPr="003F2DFD">
        <w:rPr>
          <w:sz w:val="22"/>
          <w:szCs w:val="22"/>
        </w:rPr>
        <w:t>.</w:t>
      </w:r>
      <w:proofErr w:type="spellEnd"/>
    </w:p>
    <w:p w:rsidR="00DB40FA" w:rsidRPr="003F2DFD" w:rsidRDefault="00AC55B8" w:rsidP="00DB40FA">
      <w:pPr>
        <w:autoSpaceDE w:val="0"/>
        <w:autoSpaceDN w:val="0"/>
        <w:adjustRightInd w:val="0"/>
        <w:jc w:val="center"/>
        <w:rPr>
          <w:sz w:val="22"/>
          <w:szCs w:val="22"/>
          <w:lang w:val="en-MY" w:eastAsia="en-MY"/>
        </w:rPr>
      </w:pPr>
      <w:r>
        <w:rPr>
          <w:noProof/>
          <w:sz w:val="22"/>
          <w:szCs w:val="22"/>
          <w:lang w:eastAsia="en-US"/>
        </w:rPr>
        <w:lastRenderedPageBreak/>
        <w:drawing>
          <wp:inline distT="0" distB="0" distL="0" distR="0">
            <wp:extent cx="3257550" cy="2552700"/>
            <wp:effectExtent l="19050" t="0" r="0" b="0"/>
            <wp:docPr id="2" name="Picture 2" descr="F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2"/>
                    <pic:cNvPicPr>
                      <a:picLocks noChangeAspect="1" noChangeArrowheads="1"/>
                    </pic:cNvPicPr>
                  </pic:nvPicPr>
                  <pic:blipFill>
                    <a:blip r:embed="rId15" cstate="print"/>
                    <a:srcRect/>
                    <a:stretch>
                      <a:fillRect/>
                    </a:stretch>
                  </pic:blipFill>
                  <pic:spPr bwMode="auto">
                    <a:xfrm>
                      <a:off x="0" y="0"/>
                      <a:ext cx="3257550" cy="2552700"/>
                    </a:xfrm>
                    <a:prstGeom prst="rect">
                      <a:avLst/>
                    </a:prstGeom>
                    <a:noFill/>
                    <a:ln w="9525">
                      <a:noFill/>
                      <a:miter lim="800000"/>
                      <a:headEnd/>
                      <a:tailEnd/>
                    </a:ln>
                  </pic:spPr>
                </pic:pic>
              </a:graphicData>
            </a:graphic>
          </wp:inline>
        </w:drawing>
      </w:r>
    </w:p>
    <w:p w:rsidR="00DB40FA" w:rsidRPr="00CF52FD" w:rsidRDefault="00281B01" w:rsidP="00CF52FD">
      <w:pPr>
        <w:autoSpaceDE w:val="0"/>
        <w:autoSpaceDN w:val="0"/>
        <w:adjustRightInd w:val="0"/>
        <w:rPr>
          <w:sz w:val="20"/>
          <w:szCs w:val="20"/>
          <w:lang w:val="en-MY" w:eastAsia="en-MY"/>
        </w:rPr>
      </w:pPr>
      <w:proofErr w:type="gramStart"/>
      <w:r w:rsidRPr="00CF52FD">
        <w:rPr>
          <w:b/>
          <w:sz w:val="20"/>
          <w:szCs w:val="20"/>
        </w:rPr>
        <w:t>Fig.</w:t>
      </w:r>
      <w:r w:rsidR="00CF52FD" w:rsidRPr="00CF52FD">
        <w:rPr>
          <w:b/>
          <w:sz w:val="20"/>
          <w:szCs w:val="20"/>
        </w:rPr>
        <w:t xml:space="preserve"> </w:t>
      </w:r>
      <w:r w:rsidR="00DB40FA" w:rsidRPr="00CF52FD">
        <w:rPr>
          <w:b/>
          <w:sz w:val="20"/>
          <w:szCs w:val="20"/>
        </w:rPr>
        <w:t>2</w:t>
      </w:r>
      <w:r w:rsidR="00DB40FA" w:rsidRPr="00CF52FD">
        <w:rPr>
          <w:sz w:val="20"/>
          <w:szCs w:val="20"/>
        </w:rPr>
        <w:t>.</w:t>
      </w:r>
      <w:proofErr w:type="gramEnd"/>
      <w:r w:rsidR="00DB40FA" w:rsidRPr="00CF52FD">
        <w:rPr>
          <w:sz w:val="20"/>
          <w:szCs w:val="20"/>
        </w:rPr>
        <w:t xml:space="preserve"> IMF for </w:t>
      </w:r>
      <w:r w:rsidR="00DB40FA" w:rsidRPr="00CF52FD">
        <w:rPr>
          <w:i/>
          <w:sz w:val="20"/>
          <w:szCs w:val="20"/>
        </w:rPr>
        <w:t>B</w:t>
      </w:r>
      <w:r w:rsidR="00DB40FA" w:rsidRPr="00CF52FD">
        <w:rPr>
          <w:i/>
          <w:sz w:val="20"/>
          <w:szCs w:val="20"/>
          <w:vertAlign w:val="subscript"/>
        </w:rPr>
        <w:t>y</w:t>
      </w:r>
      <w:r w:rsidR="00DB40FA" w:rsidRPr="00CF52FD">
        <w:rPr>
          <w:sz w:val="20"/>
          <w:szCs w:val="20"/>
        </w:rPr>
        <w:t xml:space="preserve"> and </w:t>
      </w:r>
      <w:proofErr w:type="spellStart"/>
      <w:r w:rsidR="00DB40FA" w:rsidRPr="00CF52FD">
        <w:rPr>
          <w:i/>
          <w:sz w:val="20"/>
          <w:szCs w:val="20"/>
        </w:rPr>
        <w:t>B</w:t>
      </w:r>
      <w:r w:rsidR="00DB40FA" w:rsidRPr="00CF52FD">
        <w:rPr>
          <w:i/>
          <w:sz w:val="20"/>
          <w:szCs w:val="20"/>
          <w:vertAlign w:val="subscript"/>
        </w:rPr>
        <w:t>z</w:t>
      </w:r>
      <w:proofErr w:type="spellEnd"/>
      <w:r w:rsidR="00DB40FA" w:rsidRPr="00CF52FD">
        <w:rPr>
          <w:sz w:val="20"/>
          <w:szCs w:val="20"/>
        </w:rPr>
        <w:t xml:space="preserve"> components (a) ACE spacecraft in GSM coordinates and (b) geomagnetic activity (</w:t>
      </w:r>
      <w:r w:rsidR="00DB40FA" w:rsidRPr="00CF52FD">
        <w:rPr>
          <w:i/>
          <w:sz w:val="20"/>
          <w:szCs w:val="20"/>
        </w:rPr>
        <w:t>H</w:t>
      </w:r>
      <w:r w:rsidR="00DB40FA" w:rsidRPr="00CF52FD">
        <w:rPr>
          <w:sz w:val="20"/>
          <w:szCs w:val="20"/>
        </w:rPr>
        <w:t xml:space="preserve"> component) at TJOR, HUSA and SYOG stations for the period from 20 to 22 September 2009. The interval between the dashed lines is an indication of perturbation.</w:t>
      </w:r>
    </w:p>
    <w:p w:rsidR="004B4C1D" w:rsidRPr="003F2DFD" w:rsidRDefault="004B4C1D" w:rsidP="007549B8">
      <w:pPr>
        <w:spacing w:line="240" w:lineRule="exact"/>
        <w:ind w:firstLineChars="200" w:firstLine="440"/>
        <w:rPr>
          <w:sz w:val="22"/>
          <w:szCs w:val="22"/>
        </w:rPr>
      </w:pPr>
    </w:p>
    <w:p w:rsidR="00836D67" w:rsidRPr="003F2DFD" w:rsidRDefault="00394F8C" w:rsidP="00CF52FD">
      <w:pPr>
        <w:spacing w:line="240" w:lineRule="exact"/>
        <w:rPr>
          <w:b/>
          <w:bCs/>
          <w:kern w:val="0"/>
          <w:sz w:val="22"/>
          <w:szCs w:val="22"/>
        </w:rPr>
      </w:pPr>
      <w:r w:rsidRPr="003F2DFD">
        <w:rPr>
          <w:b/>
          <w:bCs/>
          <w:kern w:val="0"/>
          <w:sz w:val="22"/>
          <w:szCs w:val="22"/>
        </w:rPr>
        <w:t>3.</w:t>
      </w:r>
      <w:r w:rsidRPr="003F2DFD">
        <w:rPr>
          <w:rFonts w:hint="eastAsia"/>
          <w:b/>
          <w:bCs/>
          <w:kern w:val="0"/>
          <w:sz w:val="22"/>
          <w:szCs w:val="22"/>
        </w:rPr>
        <w:t xml:space="preserve"> </w:t>
      </w:r>
      <w:r w:rsidR="00DB40FA" w:rsidRPr="003F2DFD">
        <w:rPr>
          <w:b/>
        </w:rPr>
        <w:t>RESULTS AND DISCUSSION</w:t>
      </w:r>
    </w:p>
    <w:p w:rsidR="00DB40FA" w:rsidRPr="003F2DFD" w:rsidRDefault="00281B01" w:rsidP="00DB40FA">
      <w:pPr>
        <w:autoSpaceDE w:val="0"/>
        <w:autoSpaceDN w:val="0"/>
        <w:adjustRightInd w:val="0"/>
        <w:rPr>
          <w:sz w:val="22"/>
          <w:szCs w:val="22"/>
        </w:rPr>
      </w:pPr>
      <w:r>
        <w:rPr>
          <w:b/>
          <w:sz w:val="22"/>
          <w:szCs w:val="22"/>
        </w:rPr>
        <w:t>3.1</w:t>
      </w:r>
      <w:r w:rsidR="00CF52FD">
        <w:rPr>
          <w:b/>
          <w:sz w:val="22"/>
          <w:szCs w:val="22"/>
        </w:rPr>
        <w:t>.</w:t>
      </w:r>
      <w:r>
        <w:rPr>
          <w:b/>
          <w:sz w:val="22"/>
          <w:szCs w:val="22"/>
        </w:rPr>
        <w:t xml:space="preserve"> </w:t>
      </w:r>
      <w:r w:rsidR="00DB40FA" w:rsidRPr="003F2DFD">
        <w:rPr>
          <w:b/>
          <w:sz w:val="22"/>
          <w:szCs w:val="22"/>
        </w:rPr>
        <w:t>Ionospheric TEC Conditions</w:t>
      </w:r>
      <w:r w:rsidR="00DB40FA" w:rsidRPr="003F2DFD">
        <w:rPr>
          <w:sz w:val="22"/>
          <w:szCs w:val="22"/>
        </w:rPr>
        <w:tab/>
      </w:r>
    </w:p>
    <w:p w:rsidR="00DB40FA" w:rsidRPr="003F2DFD" w:rsidRDefault="00DB40FA" w:rsidP="00CF52FD">
      <w:pPr>
        <w:autoSpaceDE w:val="0"/>
        <w:autoSpaceDN w:val="0"/>
        <w:adjustRightInd w:val="0"/>
        <w:rPr>
          <w:sz w:val="22"/>
          <w:szCs w:val="22"/>
          <w:lang w:val="en-MY" w:eastAsia="en-MY"/>
        </w:rPr>
      </w:pPr>
      <w:r w:rsidRPr="003F2DFD">
        <w:rPr>
          <w:sz w:val="22"/>
          <w:szCs w:val="22"/>
        </w:rPr>
        <w:t xml:space="preserve">Figure 3 shows the TEC variation in a 15-minute resolution between the conjugate stations between the northern and southern hemispheres for three days. </w:t>
      </w:r>
      <w:r w:rsidRPr="003F2DFD">
        <w:rPr>
          <w:rFonts w:eastAsia="Times New Roman"/>
          <w:sz w:val="22"/>
          <w:szCs w:val="22"/>
        </w:rPr>
        <w:t xml:space="preserve">The selection of a 15-minute average is a statistically way to remove the noise and to clarify that the TEC enhancement in this case is due to the </w:t>
      </w:r>
      <w:proofErr w:type="spellStart"/>
      <w:r w:rsidRPr="003F2DFD">
        <w:rPr>
          <w:rFonts w:eastAsia="Times New Roman"/>
          <w:sz w:val="22"/>
          <w:szCs w:val="22"/>
        </w:rPr>
        <w:t>auroral</w:t>
      </w:r>
      <w:proofErr w:type="spellEnd"/>
      <w:r w:rsidRPr="003F2DFD">
        <w:rPr>
          <w:rFonts w:eastAsia="Times New Roman"/>
          <w:sz w:val="22"/>
          <w:szCs w:val="22"/>
        </w:rPr>
        <w:t xml:space="preserve"> activity. </w:t>
      </w:r>
      <w:r w:rsidRPr="003F2DFD">
        <w:rPr>
          <w:sz w:val="22"/>
          <w:szCs w:val="22"/>
          <w:lang w:val="en-MY" w:eastAsia="en-MY"/>
        </w:rPr>
        <w:t>The vertical TEC is calculated based on the method presented in Hofmann-</w:t>
      </w:r>
      <w:proofErr w:type="spellStart"/>
      <w:r w:rsidRPr="003F2DFD">
        <w:rPr>
          <w:sz w:val="22"/>
          <w:szCs w:val="22"/>
          <w:lang w:val="en-MY" w:eastAsia="en-MY"/>
        </w:rPr>
        <w:t>Wellenhof</w:t>
      </w:r>
      <w:proofErr w:type="spellEnd"/>
      <w:r w:rsidRPr="003F2DFD">
        <w:rPr>
          <w:sz w:val="22"/>
          <w:szCs w:val="22"/>
          <w:lang w:val="en-MY" w:eastAsia="en-MY"/>
        </w:rPr>
        <w:t xml:space="preserve"> </w:t>
      </w:r>
      <w:proofErr w:type="gramStart"/>
      <w:r w:rsidRPr="003F2DFD">
        <w:rPr>
          <w:sz w:val="22"/>
          <w:szCs w:val="22"/>
          <w:lang w:val="en-MY" w:eastAsia="en-MY"/>
        </w:rPr>
        <w:t>et</w:t>
      </w:r>
      <w:proofErr w:type="gramEnd"/>
      <w:r w:rsidRPr="003F2DFD">
        <w:rPr>
          <w:sz w:val="22"/>
          <w:szCs w:val="22"/>
          <w:lang w:val="en-MY" w:eastAsia="en-MY"/>
        </w:rPr>
        <w:t xml:space="preserve"> al.</w:t>
      </w:r>
      <w:r w:rsidRPr="003F2DFD">
        <w:rPr>
          <w:vertAlign w:val="superscript"/>
          <w:lang w:val="en-MY" w:eastAsia="en-MY"/>
        </w:rPr>
        <w:t>5</w:t>
      </w:r>
      <w:r w:rsidRPr="003F2DFD">
        <w:rPr>
          <w:sz w:val="22"/>
          <w:szCs w:val="22"/>
          <w:lang w:val="en-MY" w:eastAsia="en-MY"/>
        </w:rPr>
        <w:t xml:space="preserve">. </w:t>
      </w:r>
      <w:r w:rsidR="00DB35E6" w:rsidRPr="003F2DFD">
        <w:rPr>
          <w:sz w:val="22"/>
          <w:szCs w:val="22"/>
          <w:lang w:val="en-MY" w:eastAsia="en-MY"/>
        </w:rPr>
        <w:t>Due</w:t>
      </w:r>
      <w:r w:rsidRPr="003F2DFD">
        <w:rPr>
          <w:sz w:val="22"/>
          <w:szCs w:val="22"/>
          <w:lang w:val="en-MY" w:eastAsia="en-MY"/>
        </w:rPr>
        <w:t xml:space="preserve"> the ionospheric pierce points of the TEC for dif</w:t>
      </w:r>
      <w:r w:rsidR="00DB35E6" w:rsidRPr="003F2DFD">
        <w:rPr>
          <w:sz w:val="22"/>
          <w:szCs w:val="22"/>
          <w:lang w:val="en-MY" w:eastAsia="en-MY"/>
        </w:rPr>
        <w:t>ferent satellites are different;</w:t>
      </w:r>
      <w:r w:rsidRPr="003F2DFD">
        <w:rPr>
          <w:sz w:val="22"/>
          <w:szCs w:val="22"/>
          <w:lang w:val="en-MY" w:eastAsia="en-MY"/>
        </w:rPr>
        <w:t xml:space="preserve"> </w:t>
      </w:r>
      <w:r w:rsidR="00DB35E6" w:rsidRPr="003F2DFD">
        <w:rPr>
          <w:sz w:val="22"/>
          <w:szCs w:val="22"/>
          <w:lang w:val="en-MY" w:eastAsia="en-MY"/>
        </w:rPr>
        <w:t xml:space="preserve">we </w:t>
      </w:r>
      <w:r w:rsidRPr="003F2DFD">
        <w:rPr>
          <w:sz w:val="22"/>
          <w:szCs w:val="22"/>
          <w:lang w:val="en-MY" w:eastAsia="en-MY"/>
        </w:rPr>
        <w:t>us</w:t>
      </w:r>
      <w:r w:rsidR="00DB35E6" w:rsidRPr="003F2DFD">
        <w:rPr>
          <w:sz w:val="22"/>
          <w:szCs w:val="22"/>
          <w:lang w:val="en-MY" w:eastAsia="en-MY"/>
        </w:rPr>
        <w:t>ed</w:t>
      </w:r>
      <w:r w:rsidRPr="003F2DFD">
        <w:rPr>
          <w:sz w:val="22"/>
          <w:szCs w:val="22"/>
          <w:lang w:val="en-MY" w:eastAsia="en-MY"/>
        </w:rPr>
        <w:t xml:space="preserve"> the Differential Code Bias (DCB) obtained from the AIUB Data Center of Bern University, Switzerland</w:t>
      </w:r>
      <w:r w:rsidR="00DB35E6" w:rsidRPr="003F2DFD">
        <w:rPr>
          <w:sz w:val="22"/>
          <w:szCs w:val="22"/>
          <w:lang w:val="en-MY" w:eastAsia="en-MY"/>
        </w:rPr>
        <w:t xml:space="preserve"> to correct the inherent instrumental biases</w:t>
      </w:r>
      <w:r w:rsidRPr="003F2DFD">
        <w:rPr>
          <w:sz w:val="22"/>
          <w:szCs w:val="22"/>
          <w:lang w:val="en-MY" w:eastAsia="en-MY"/>
        </w:rPr>
        <w:t>. The biases have been estimated as constant values for each day.</w:t>
      </w:r>
    </w:p>
    <w:p w:rsidR="00DB40FA" w:rsidRPr="003F2DFD" w:rsidRDefault="00DB40FA" w:rsidP="00DB40FA">
      <w:pPr>
        <w:autoSpaceDE w:val="0"/>
        <w:autoSpaceDN w:val="0"/>
        <w:adjustRightInd w:val="0"/>
        <w:ind w:firstLine="426"/>
        <w:rPr>
          <w:sz w:val="22"/>
          <w:szCs w:val="22"/>
          <w:lang w:val="en-MY" w:eastAsia="en-MY"/>
        </w:rPr>
      </w:pPr>
    </w:p>
    <w:p w:rsidR="00DB40FA" w:rsidRPr="003F2DFD" w:rsidRDefault="00AC55B8" w:rsidP="00B24ABD">
      <w:pPr>
        <w:autoSpaceDE w:val="0"/>
        <w:autoSpaceDN w:val="0"/>
        <w:adjustRightInd w:val="0"/>
        <w:spacing w:line="360" w:lineRule="auto"/>
        <w:jc w:val="center"/>
        <w:rPr>
          <w:sz w:val="22"/>
          <w:szCs w:val="22"/>
        </w:rPr>
      </w:pPr>
      <w:r>
        <w:rPr>
          <w:noProof/>
          <w:sz w:val="22"/>
          <w:szCs w:val="22"/>
          <w:lang w:eastAsia="en-US"/>
        </w:rPr>
        <w:drawing>
          <wp:inline distT="0" distB="0" distL="0" distR="0">
            <wp:extent cx="3257550" cy="21336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3257550" cy="2133600"/>
                    </a:xfrm>
                    <a:prstGeom prst="rect">
                      <a:avLst/>
                    </a:prstGeom>
                    <a:noFill/>
                    <a:ln w="9525">
                      <a:noFill/>
                      <a:miter lim="800000"/>
                      <a:headEnd/>
                      <a:tailEnd/>
                    </a:ln>
                  </pic:spPr>
                </pic:pic>
              </a:graphicData>
            </a:graphic>
          </wp:inline>
        </w:drawing>
      </w:r>
    </w:p>
    <w:p w:rsidR="00DB40FA" w:rsidRDefault="00281B01" w:rsidP="00CF52FD">
      <w:pPr>
        <w:tabs>
          <w:tab w:val="right" w:pos="-5529"/>
        </w:tabs>
        <w:autoSpaceDE w:val="0"/>
        <w:autoSpaceDN w:val="0"/>
        <w:adjustRightInd w:val="0"/>
        <w:rPr>
          <w:sz w:val="20"/>
          <w:szCs w:val="20"/>
          <w:lang w:val="en-MY" w:eastAsia="en-MY"/>
        </w:rPr>
      </w:pPr>
      <w:proofErr w:type="gramStart"/>
      <w:r w:rsidRPr="00CF52FD">
        <w:rPr>
          <w:b/>
          <w:sz w:val="20"/>
          <w:szCs w:val="20"/>
          <w:lang w:val="en-MY" w:eastAsia="en-MY"/>
        </w:rPr>
        <w:t>Fig.</w:t>
      </w:r>
      <w:r w:rsidR="00CF52FD">
        <w:rPr>
          <w:b/>
          <w:sz w:val="20"/>
          <w:szCs w:val="20"/>
          <w:lang w:val="en-MY" w:eastAsia="en-MY"/>
        </w:rPr>
        <w:t xml:space="preserve"> </w:t>
      </w:r>
      <w:r w:rsidR="00DB40FA" w:rsidRPr="00CF52FD">
        <w:rPr>
          <w:b/>
          <w:sz w:val="20"/>
          <w:szCs w:val="20"/>
          <w:lang w:val="en-MY" w:eastAsia="en-MY"/>
        </w:rPr>
        <w:t>3</w:t>
      </w:r>
      <w:r w:rsidR="00DB40FA" w:rsidRPr="00CF52FD">
        <w:rPr>
          <w:sz w:val="20"/>
          <w:szCs w:val="20"/>
          <w:lang w:val="en-MY" w:eastAsia="en-MY"/>
        </w:rPr>
        <w:t>.</w:t>
      </w:r>
      <w:proofErr w:type="gramEnd"/>
      <w:r w:rsidR="00DB40FA" w:rsidRPr="00CF52FD">
        <w:rPr>
          <w:sz w:val="20"/>
          <w:szCs w:val="20"/>
          <w:lang w:val="en-MY" w:eastAsia="en-MY"/>
        </w:rPr>
        <w:t xml:space="preserve"> Vertical TEC variations at 15 minutes average over the period from 20 to 22 September 2009 at SYOG and HUSA stations. The dash circle between the perturbation areas shows the TEC anomaly for HUSA and the TEC enhancement at SYOG is shown by the arrow position.</w:t>
      </w:r>
    </w:p>
    <w:p w:rsidR="00CF52FD" w:rsidRPr="00CF52FD" w:rsidRDefault="00CF52FD" w:rsidP="00CF52FD">
      <w:pPr>
        <w:tabs>
          <w:tab w:val="right" w:pos="-5529"/>
        </w:tabs>
        <w:autoSpaceDE w:val="0"/>
        <w:autoSpaceDN w:val="0"/>
        <w:adjustRightInd w:val="0"/>
        <w:rPr>
          <w:sz w:val="20"/>
          <w:szCs w:val="20"/>
        </w:rPr>
      </w:pPr>
    </w:p>
    <w:p w:rsidR="00DB40FA" w:rsidRPr="003F2DFD" w:rsidRDefault="00DB40FA" w:rsidP="00CF52FD">
      <w:pPr>
        <w:autoSpaceDE w:val="0"/>
        <w:autoSpaceDN w:val="0"/>
        <w:adjustRightInd w:val="0"/>
        <w:ind w:firstLine="284"/>
        <w:rPr>
          <w:sz w:val="22"/>
          <w:szCs w:val="22"/>
        </w:rPr>
      </w:pPr>
      <w:r w:rsidRPr="003F2DFD">
        <w:rPr>
          <w:sz w:val="22"/>
          <w:szCs w:val="22"/>
        </w:rPr>
        <w:t xml:space="preserve">The TEC variation at HUSA in Iceland and in </w:t>
      </w:r>
      <w:r w:rsidRPr="003F2DFD">
        <w:rPr>
          <w:sz w:val="22"/>
          <w:szCs w:val="22"/>
        </w:rPr>
        <w:lastRenderedPageBreak/>
        <w:t xml:space="preserve">Antarctica (SYOG) in Figure 3 showed a similar pattern. However, the TEC peak at HUSA was seen late a few hours than at SYOG, which expected due to the daily variations between Syowa and Iceland. </w:t>
      </w:r>
      <w:r w:rsidRPr="003F2DFD">
        <w:rPr>
          <w:sz w:val="22"/>
          <w:szCs w:val="22"/>
          <w:lang w:val="en-MY" w:eastAsia="en-MY"/>
        </w:rPr>
        <w:t xml:space="preserve">The different times between Iceland and Syowa, Antarctica in GMT reference is about 3 hours, where Iceland is behind the Syowa. </w:t>
      </w:r>
      <w:r w:rsidRPr="003F2DFD">
        <w:rPr>
          <w:sz w:val="22"/>
          <w:szCs w:val="22"/>
        </w:rPr>
        <w:t>For the interval from 12:00 UT on 21 September onward, the TEC fluctuation and the peak was similar to the TEC on 20 September. This similar TEC pattern during low sun activity can clearly be seen to be different from the TEC pattern during the period of perturbation. On a different note, the daily TEC variation was shown to closely follow the diurnal pattern. Referring to the perturbation period</w:t>
      </w:r>
      <w:r w:rsidR="00B24ABD">
        <w:rPr>
          <w:sz w:val="22"/>
          <w:szCs w:val="22"/>
        </w:rPr>
        <w:t xml:space="preserve"> (</w:t>
      </w:r>
      <w:r w:rsidR="00B24ABD" w:rsidRPr="003F2DFD">
        <w:rPr>
          <w:sz w:val="22"/>
          <w:szCs w:val="22"/>
        </w:rPr>
        <w:t>from 16:00 UT on 20 September to 12:00 UT on 21 September</w:t>
      </w:r>
      <w:r w:rsidR="00B24ABD">
        <w:rPr>
          <w:sz w:val="22"/>
          <w:szCs w:val="22"/>
        </w:rPr>
        <w:t>)</w:t>
      </w:r>
      <w:r w:rsidRPr="003F2DFD">
        <w:rPr>
          <w:sz w:val="22"/>
          <w:szCs w:val="22"/>
        </w:rPr>
        <w:t xml:space="preserve">, TEC at HUSA was peaked at around 01:10 UT on 21 September as indicated by an up arrow. Details of the TEC response during the perturbation period are presented in </w:t>
      </w:r>
      <w:r w:rsidR="00DB35E6" w:rsidRPr="003F2DFD">
        <w:rPr>
          <w:sz w:val="22"/>
          <w:szCs w:val="22"/>
        </w:rPr>
        <w:t>the following section</w:t>
      </w:r>
      <w:r w:rsidRPr="003F2DFD">
        <w:rPr>
          <w:sz w:val="22"/>
          <w:szCs w:val="22"/>
        </w:rPr>
        <w:t>.</w:t>
      </w:r>
    </w:p>
    <w:p w:rsidR="00DB40FA" w:rsidRPr="003F2DFD" w:rsidRDefault="00DB40FA" w:rsidP="00DB40FA">
      <w:pPr>
        <w:autoSpaceDE w:val="0"/>
        <w:autoSpaceDN w:val="0"/>
        <w:adjustRightInd w:val="0"/>
        <w:rPr>
          <w:sz w:val="22"/>
          <w:szCs w:val="22"/>
        </w:rPr>
      </w:pPr>
    </w:p>
    <w:p w:rsidR="00DB40FA" w:rsidRPr="003F2DFD" w:rsidRDefault="00DB40FA" w:rsidP="00DB40FA">
      <w:pPr>
        <w:autoSpaceDE w:val="0"/>
        <w:autoSpaceDN w:val="0"/>
        <w:adjustRightInd w:val="0"/>
        <w:rPr>
          <w:b/>
          <w:sz w:val="22"/>
          <w:szCs w:val="22"/>
        </w:rPr>
      </w:pPr>
      <w:r w:rsidRPr="003F2DFD">
        <w:rPr>
          <w:b/>
          <w:sz w:val="22"/>
          <w:szCs w:val="22"/>
        </w:rPr>
        <w:t>3.2</w:t>
      </w:r>
      <w:r w:rsidR="00CF52FD">
        <w:rPr>
          <w:b/>
          <w:sz w:val="22"/>
          <w:szCs w:val="22"/>
        </w:rPr>
        <w:t>.</w:t>
      </w:r>
      <w:r w:rsidR="00281B01">
        <w:rPr>
          <w:b/>
          <w:sz w:val="22"/>
          <w:szCs w:val="22"/>
        </w:rPr>
        <w:t xml:space="preserve"> </w:t>
      </w:r>
      <w:r w:rsidRPr="003F2DFD">
        <w:rPr>
          <w:b/>
          <w:sz w:val="22"/>
          <w:szCs w:val="22"/>
        </w:rPr>
        <w:t>Interconnection between TEC and Auroral Activity</w:t>
      </w:r>
    </w:p>
    <w:p w:rsidR="00B2420C" w:rsidRPr="003F2DFD" w:rsidRDefault="00DB40FA" w:rsidP="00CF52FD">
      <w:pPr>
        <w:autoSpaceDE w:val="0"/>
        <w:autoSpaceDN w:val="0"/>
        <w:adjustRightInd w:val="0"/>
        <w:rPr>
          <w:sz w:val="22"/>
          <w:szCs w:val="22"/>
          <w:lang w:val="en-MY" w:eastAsia="en-MY"/>
        </w:rPr>
      </w:pPr>
      <w:r w:rsidRPr="003F2DFD">
        <w:rPr>
          <w:sz w:val="22"/>
          <w:szCs w:val="22"/>
        </w:rPr>
        <w:t xml:space="preserve">Figure 4 </w:t>
      </w:r>
      <w:r w:rsidRPr="003F2DFD">
        <w:rPr>
          <w:sz w:val="22"/>
          <w:szCs w:val="22"/>
          <w:lang w:val="en-MY" w:eastAsia="en-MY"/>
        </w:rPr>
        <w:t xml:space="preserve">shows the selected image pairs from the ASC images at TJOR and SYOG after the negative peak onset at 00:47:24 – 00:50:24 UT on 21 September. The two spiral-like auroras observed at TJOR are marked as </w:t>
      </w:r>
      <w:proofErr w:type="gramStart"/>
      <w:r w:rsidRPr="003F2DFD">
        <w:rPr>
          <w:sz w:val="22"/>
          <w:szCs w:val="22"/>
          <w:lang w:val="en-MY" w:eastAsia="en-MY"/>
        </w:rPr>
        <w:t>α and</w:t>
      </w:r>
      <w:proofErr w:type="gramEnd"/>
      <w:r w:rsidRPr="003F2DFD">
        <w:rPr>
          <w:sz w:val="22"/>
          <w:szCs w:val="22"/>
          <w:lang w:val="en-MY" w:eastAsia="en-MY"/>
        </w:rPr>
        <w:t xml:space="preserve"> β, and the counterparts at SYOG of α and β at TJOR are marked by α’ and β’, respectively. Four of east-west aligned spiral-like </w:t>
      </w:r>
      <w:proofErr w:type="spellStart"/>
      <w:r w:rsidRPr="003F2DFD">
        <w:rPr>
          <w:sz w:val="22"/>
          <w:szCs w:val="22"/>
          <w:lang w:val="en-MY" w:eastAsia="en-MY"/>
        </w:rPr>
        <w:t>auroral</w:t>
      </w:r>
      <w:proofErr w:type="spellEnd"/>
      <w:r w:rsidRPr="003F2DFD">
        <w:rPr>
          <w:sz w:val="22"/>
          <w:szCs w:val="22"/>
          <w:lang w:val="en-MY" w:eastAsia="en-MY"/>
        </w:rPr>
        <w:t xml:space="preserve"> arcs were identified moved eastward in both ASC field of views (FOVs) and each of them had a similar form between TJOR and SYOG. However, only the third and the fourth spiral-like </w:t>
      </w:r>
      <w:proofErr w:type="spellStart"/>
      <w:r w:rsidRPr="003F2DFD">
        <w:rPr>
          <w:sz w:val="22"/>
          <w:szCs w:val="22"/>
          <w:lang w:val="en-MY" w:eastAsia="en-MY"/>
        </w:rPr>
        <w:t>auroral</w:t>
      </w:r>
      <w:proofErr w:type="spellEnd"/>
      <w:r w:rsidRPr="003F2DFD">
        <w:rPr>
          <w:sz w:val="22"/>
          <w:szCs w:val="22"/>
          <w:lang w:val="en-MY" w:eastAsia="en-MY"/>
        </w:rPr>
        <w:t xml:space="preserve"> arcs were expected to have the conjugate point of SYOG mapped onto the TJOR. The spiral-like auroras at TJOR at 00:47:24 UT (Figure 4a) were shown moving eastward without a major structural change. At SYOG, a part of the trailing spiral-like aurora (β') began to appear at the westward edge of the ASC FOV at 00:48:44 UT (Figure 4b). Similar to the leading spiral-like aurora at TJOR, the counterpart at SYOG is also moved eastward and then reached the SYOG zenith at 00:49:24 UT (Figure 4c, bottom). At 00:50:04 UT (Figure 4d), the leading spiral-like aurora passed out of the ASC FOV at TJOR, whereas the trailing one (β) approached the zenith. At 00:50:24 UT (Figure 4e, top), a similar spiral like aurora was seen at TJOR, and a part of the trailing spiral-like aurora (β') at SYOG appeared near the westward of the ASC FOV.</w:t>
      </w:r>
    </w:p>
    <w:p w:rsidR="00DB35E6" w:rsidRPr="003F2DFD" w:rsidRDefault="00DB35E6" w:rsidP="00CF52FD">
      <w:pPr>
        <w:autoSpaceDE w:val="0"/>
        <w:autoSpaceDN w:val="0"/>
        <w:adjustRightInd w:val="0"/>
        <w:ind w:firstLine="284"/>
        <w:rPr>
          <w:sz w:val="22"/>
          <w:szCs w:val="22"/>
          <w:lang w:val="en-MY" w:eastAsia="en-MY"/>
        </w:rPr>
      </w:pPr>
      <w:r w:rsidRPr="003F2DFD">
        <w:rPr>
          <w:sz w:val="22"/>
          <w:szCs w:val="22"/>
          <w:lang w:val="en-MY" w:eastAsia="en-MY"/>
        </w:rPr>
        <w:t xml:space="preserve">By comparing Figures 4 and 3, the conjugate auroras in the late stage of the </w:t>
      </w:r>
      <w:proofErr w:type="spellStart"/>
      <w:r w:rsidRPr="003F2DFD">
        <w:rPr>
          <w:sz w:val="22"/>
          <w:szCs w:val="22"/>
          <w:lang w:val="en-MY" w:eastAsia="en-MY"/>
        </w:rPr>
        <w:t>substorm</w:t>
      </w:r>
      <w:proofErr w:type="spellEnd"/>
      <w:r w:rsidRPr="003F2DFD">
        <w:rPr>
          <w:sz w:val="22"/>
          <w:szCs w:val="22"/>
          <w:lang w:val="en-MY" w:eastAsia="en-MY"/>
        </w:rPr>
        <w:t xml:space="preserve"> (after 00:45 UT) at both TJOR and SYOG shows similar features. We expect at this time the </w:t>
      </w:r>
      <w:proofErr w:type="spellStart"/>
      <w:r w:rsidRPr="003F2DFD">
        <w:rPr>
          <w:sz w:val="22"/>
          <w:szCs w:val="22"/>
          <w:lang w:val="en-MY" w:eastAsia="en-MY"/>
        </w:rPr>
        <w:t>auroral</w:t>
      </w:r>
      <w:proofErr w:type="spellEnd"/>
      <w:r w:rsidRPr="003F2DFD">
        <w:rPr>
          <w:sz w:val="22"/>
          <w:szCs w:val="22"/>
          <w:lang w:val="en-MY" w:eastAsia="en-MY"/>
        </w:rPr>
        <w:t xml:space="preserve"> activity to have communicated with the ionospheric TEC via solar wind. The explanation is that a weak </w:t>
      </w:r>
      <w:proofErr w:type="spellStart"/>
      <w:r w:rsidRPr="003F2DFD">
        <w:rPr>
          <w:sz w:val="22"/>
          <w:szCs w:val="22"/>
          <w:lang w:val="en-MY" w:eastAsia="en-MY"/>
        </w:rPr>
        <w:t>substorm</w:t>
      </w:r>
      <w:proofErr w:type="spellEnd"/>
      <w:r w:rsidRPr="003F2DFD">
        <w:rPr>
          <w:sz w:val="22"/>
          <w:szCs w:val="22"/>
          <w:lang w:val="en-MY" w:eastAsia="en-MY"/>
        </w:rPr>
        <w:t xml:space="preserve"> was started at around 00:15 UT on 21 September and intensified at around 00:55 UT. Then, it reached the peak at around 01:15 UT and the development of this </w:t>
      </w:r>
      <w:proofErr w:type="spellStart"/>
      <w:r w:rsidRPr="003F2DFD">
        <w:rPr>
          <w:sz w:val="22"/>
          <w:szCs w:val="22"/>
          <w:lang w:val="en-MY" w:eastAsia="en-MY"/>
        </w:rPr>
        <w:t>substorm</w:t>
      </w:r>
      <w:proofErr w:type="spellEnd"/>
      <w:r w:rsidRPr="003F2DFD">
        <w:rPr>
          <w:sz w:val="22"/>
          <w:szCs w:val="22"/>
          <w:lang w:val="en-MY" w:eastAsia="en-MY"/>
        </w:rPr>
        <w:t xml:space="preserve"> appeared ended at around 02:40 UT on 21 September. The interval of 00:47 - 00:50 UT </w:t>
      </w:r>
      <w:r w:rsidR="00B24ABD">
        <w:rPr>
          <w:sz w:val="22"/>
          <w:szCs w:val="22"/>
          <w:lang w:val="en-MY" w:eastAsia="en-MY"/>
        </w:rPr>
        <w:t>(</w:t>
      </w:r>
      <w:r w:rsidRPr="003F2DFD">
        <w:rPr>
          <w:sz w:val="22"/>
          <w:szCs w:val="22"/>
          <w:lang w:val="en-MY" w:eastAsia="en-MY"/>
        </w:rPr>
        <w:t>Figure 3</w:t>
      </w:r>
      <w:r w:rsidR="00B24ABD">
        <w:rPr>
          <w:sz w:val="22"/>
          <w:szCs w:val="22"/>
          <w:lang w:val="en-MY" w:eastAsia="en-MY"/>
        </w:rPr>
        <w:t>)</w:t>
      </w:r>
      <w:r w:rsidRPr="003F2DFD">
        <w:rPr>
          <w:sz w:val="22"/>
          <w:szCs w:val="22"/>
          <w:lang w:val="en-MY" w:eastAsia="en-MY"/>
        </w:rPr>
        <w:t xml:space="preserve"> shows the TEC variation at HUSA and </w:t>
      </w:r>
      <w:r w:rsidRPr="003F2DFD">
        <w:rPr>
          <w:sz w:val="22"/>
          <w:szCs w:val="22"/>
          <w:lang w:val="en-MY" w:eastAsia="en-MY"/>
        </w:rPr>
        <w:lastRenderedPageBreak/>
        <w:t xml:space="preserve">SYOG, which was increased and peaked 20 minutes later to about 9.0 and 7.3 TECU, respectively. This time difference is caused by the </w:t>
      </w:r>
      <w:proofErr w:type="spellStart"/>
      <w:r w:rsidRPr="003F2DFD">
        <w:rPr>
          <w:sz w:val="22"/>
          <w:szCs w:val="22"/>
          <w:lang w:val="en-MY" w:eastAsia="en-MY"/>
        </w:rPr>
        <w:t>auroral</w:t>
      </w:r>
      <w:proofErr w:type="spellEnd"/>
      <w:r w:rsidRPr="003F2DFD">
        <w:rPr>
          <w:sz w:val="22"/>
          <w:szCs w:val="22"/>
          <w:lang w:val="en-MY" w:eastAsia="en-MY"/>
        </w:rPr>
        <w:t xml:space="preserve"> poleward expansion developed from the lower latitudes to higher latitudes. At the same time (around 01:10 UT on 21 September), a slight increase in the TEC values have been found correlated with ASC profiles at TJOR. On the other hand, we highlighted that the TEC enhancement during a weak </w:t>
      </w:r>
      <w:proofErr w:type="spellStart"/>
      <w:r w:rsidRPr="003F2DFD">
        <w:rPr>
          <w:sz w:val="22"/>
          <w:szCs w:val="22"/>
          <w:lang w:val="en-MY" w:eastAsia="en-MY"/>
        </w:rPr>
        <w:t>substorm</w:t>
      </w:r>
      <w:proofErr w:type="spellEnd"/>
      <w:r w:rsidRPr="003F2DFD">
        <w:rPr>
          <w:sz w:val="22"/>
          <w:szCs w:val="22"/>
          <w:lang w:val="en-MY" w:eastAsia="en-MY"/>
        </w:rPr>
        <w:t xml:space="preserve"> can be understood by the enhancement of electron density in the E- and F-regions created by the precipitating </w:t>
      </w:r>
      <w:proofErr w:type="spellStart"/>
      <w:r w:rsidRPr="003F2DFD">
        <w:rPr>
          <w:sz w:val="22"/>
          <w:szCs w:val="22"/>
          <w:lang w:val="en-MY" w:eastAsia="en-MY"/>
        </w:rPr>
        <w:t>auroral</w:t>
      </w:r>
      <w:proofErr w:type="spellEnd"/>
      <w:r w:rsidRPr="003F2DFD">
        <w:rPr>
          <w:sz w:val="22"/>
          <w:szCs w:val="22"/>
          <w:lang w:val="en-MY" w:eastAsia="en-MY"/>
        </w:rPr>
        <w:t xml:space="preserve"> electrons associated with the </w:t>
      </w:r>
      <w:proofErr w:type="spellStart"/>
      <w:r w:rsidRPr="003F2DFD">
        <w:rPr>
          <w:sz w:val="22"/>
          <w:szCs w:val="22"/>
          <w:lang w:val="en-MY" w:eastAsia="en-MY"/>
        </w:rPr>
        <w:t>auroral</w:t>
      </w:r>
      <w:proofErr w:type="spellEnd"/>
      <w:r w:rsidRPr="003F2DFD">
        <w:rPr>
          <w:sz w:val="22"/>
          <w:szCs w:val="22"/>
          <w:lang w:val="en-MY" w:eastAsia="en-MY"/>
        </w:rPr>
        <w:t xml:space="preserve"> activity.</w:t>
      </w:r>
    </w:p>
    <w:p w:rsidR="00DB35E6" w:rsidRPr="003F2DFD" w:rsidRDefault="00DB35E6" w:rsidP="00DB35E6">
      <w:pPr>
        <w:autoSpaceDE w:val="0"/>
        <w:autoSpaceDN w:val="0"/>
        <w:adjustRightInd w:val="0"/>
        <w:rPr>
          <w:sz w:val="22"/>
          <w:szCs w:val="22"/>
        </w:rPr>
      </w:pPr>
    </w:p>
    <w:p w:rsidR="00DB40FA" w:rsidRPr="003F2DFD" w:rsidRDefault="00AC55B8" w:rsidP="00DB40FA">
      <w:pPr>
        <w:autoSpaceDE w:val="0"/>
        <w:autoSpaceDN w:val="0"/>
        <w:adjustRightInd w:val="0"/>
        <w:rPr>
          <w:rStyle w:val="longtext"/>
          <w:sz w:val="22"/>
          <w:szCs w:val="22"/>
        </w:rPr>
      </w:pPr>
      <w:r>
        <w:rPr>
          <w:noProof/>
          <w:sz w:val="22"/>
          <w:szCs w:val="22"/>
          <w:lang w:eastAsia="en-US"/>
        </w:rPr>
        <w:drawing>
          <wp:inline distT="0" distB="0" distL="0" distR="0">
            <wp:extent cx="3289300" cy="1612900"/>
            <wp:effectExtent l="19050" t="0" r="6350" b="0"/>
            <wp:docPr id="4" name="Picture 4" descr="Fi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4"/>
                    <pic:cNvPicPr>
                      <a:picLocks noChangeAspect="1" noChangeArrowheads="1"/>
                    </pic:cNvPicPr>
                  </pic:nvPicPr>
                  <pic:blipFill>
                    <a:blip r:embed="rId17" cstate="print"/>
                    <a:srcRect/>
                    <a:stretch>
                      <a:fillRect/>
                    </a:stretch>
                  </pic:blipFill>
                  <pic:spPr bwMode="auto">
                    <a:xfrm>
                      <a:off x="0" y="0"/>
                      <a:ext cx="3289300" cy="1612900"/>
                    </a:xfrm>
                    <a:prstGeom prst="rect">
                      <a:avLst/>
                    </a:prstGeom>
                    <a:noFill/>
                    <a:ln w="9525">
                      <a:noFill/>
                      <a:miter lim="800000"/>
                      <a:headEnd/>
                      <a:tailEnd/>
                    </a:ln>
                  </pic:spPr>
                </pic:pic>
              </a:graphicData>
            </a:graphic>
          </wp:inline>
        </w:drawing>
      </w:r>
    </w:p>
    <w:p w:rsidR="00DB40FA" w:rsidRPr="003F2DFD" w:rsidRDefault="00DB40FA" w:rsidP="00DB40FA">
      <w:pPr>
        <w:autoSpaceDE w:val="0"/>
        <w:autoSpaceDN w:val="0"/>
        <w:adjustRightInd w:val="0"/>
        <w:rPr>
          <w:rStyle w:val="longtext"/>
          <w:sz w:val="22"/>
          <w:szCs w:val="22"/>
        </w:rPr>
      </w:pPr>
    </w:p>
    <w:p w:rsidR="00DB40FA" w:rsidRPr="00CF52FD" w:rsidRDefault="00DB40FA" w:rsidP="00CF52FD">
      <w:pPr>
        <w:autoSpaceDE w:val="0"/>
        <w:autoSpaceDN w:val="0"/>
        <w:adjustRightInd w:val="0"/>
        <w:rPr>
          <w:sz w:val="20"/>
          <w:szCs w:val="20"/>
        </w:rPr>
      </w:pPr>
      <w:r w:rsidRPr="00CF52FD">
        <w:rPr>
          <w:b/>
          <w:sz w:val="20"/>
          <w:szCs w:val="20"/>
        </w:rPr>
        <w:t>Fig</w:t>
      </w:r>
      <w:r w:rsidR="00B24ABD" w:rsidRPr="00CF52FD">
        <w:rPr>
          <w:b/>
          <w:sz w:val="20"/>
          <w:szCs w:val="20"/>
        </w:rPr>
        <w:t>.</w:t>
      </w:r>
      <w:r w:rsidRPr="00CF52FD">
        <w:rPr>
          <w:b/>
          <w:sz w:val="20"/>
          <w:szCs w:val="20"/>
        </w:rPr>
        <w:t>4</w:t>
      </w:r>
      <w:r w:rsidRPr="00CF52FD">
        <w:rPr>
          <w:sz w:val="20"/>
          <w:szCs w:val="20"/>
        </w:rPr>
        <w:t>. Auroral activity during the interval 00:47:24 – 00:50:24 on 21 September 2009. The first and the second spiral-like aurora arcs are labeled α and β at TJOR (α' and β' at SYOG), respectively</w:t>
      </w:r>
      <w:r w:rsidRPr="00CF52FD">
        <w:rPr>
          <w:sz w:val="20"/>
          <w:szCs w:val="20"/>
          <w:vertAlign w:val="superscript"/>
        </w:rPr>
        <w:t>6</w:t>
      </w:r>
      <w:r w:rsidRPr="00CF52FD">
        <w:rPr>
          <w:sz w:val="20"/>
          <w:szCs w:val="20"/>
        </w:rPr>
        <w:t>.</w:t>
      </w:r>
    </w:p>
    <w:p w:rsidR="00B24ABD" w:rsidRDefault="00B24ABD" w:rsidP="00B24ABD">
      <w:pPr>
        <w:autoSpaceDE w:val="0"/>
        <w:autoSpaceDN w:val="0"/>
        <w:adjustRightInd w:val="0"/>
        <w:rPr>
          <w:b/>
          <w:sz w:val="22"/>
          <w:szCs w:val="22"/>
        </w:rPr>
      </w:pPr>
    </w:p>
    <w:p w:rsidR="00B24ABD" w:rsidRPr="003F2DFD" w:rsidRDefault="00B24ABD" w:rsidP="00B24ABD">
      <w:pPr>
        <w:autoSpaceDE w:val="0"/>
        <w:autoSpaceDN w:val="0"/>
        <w:adjustRightInd w:val="0"/>
        <w:rPr>
          <w:b/>
          <w:sz w:val="22"/>
          <w:szCs w:val="22"/>
        </w:rPr>
      </w:pPr>
      <w:r w:rsidRPr="003F2DFD">
        <w:rPr>
          <w:b/>
          <w:sz w:val="22"/>
          <w:szCs w:val="22"/>
        </w:rPr>
        <w:t>3.</w:t>
      </w:r>
      <w:r>
        <w:rPr>
          <w:b/>
          <w:sz w:val="22"/>
          <w:szCs w:val="22"/>
        </w:rPr>
        <w:t>3</w:t>
      </w:r>
      <w:r w:rsidR="00CF52FD">
        <w:rPr>
          <w:b/>
          <w:sz w:val="22"/>
          <w:szCs w:val="22"/>
        </w:rPr>
        <w:t>.</w:t>
      </w:r>
      <w:r w:rsidR="00281B01">
        <w:rPr>
          <w:b/>
          <w:sz w:val="22"/>
          <w:szCs w:val="22"/>
        </w:rPr>
        <w:t xml:space="preserve"> </w:t>
      </w:r>
      <w:r w:rsidRPr="003F2DFD">
        <w:rPr>
          <w:b/>
          <w:sz w:val="22"/>
          <w:szCs w:val="22"/>
        </w:rPr>
        <w:t xml:space="preserve">TEC </w:t>
      </w:r>
      <w:r>
        <w:rPr>
          <w:b/>
          <w:sz w:val="22"/>
          <w:szCs w:val="22"/>
        </w:rPr>
        <w:t>Response at Conjugate Points</w:t>
      </w:r>
    </w:p>
    <w:p w:rsidR="00DB40FA" w:rsidRPr="003F2DFD" w:rsidRDefault="00DB40FA" w:rsidP="00CF52FD">
      <w:pPr>
        <w:autoSpaceDE w:val="0"/>
        <w:autoSpaceDN w:val="0"/>
        <w:adjustRightInd w:val="0"/>
        <w:rPr>
          <w:sz w:val="22"/>
          <w:szCs w:val="22"/>
          <w:lang w:val="en-MY" w:eastAsia="en-MY"/>
        </w:rPr>
      </w:pPr>
      <w:r w:rsidRPr="003F2DFD">
        <w:rPr>
          <w:sz w:val="22"/>
          <w:szCs w:val="22"/>
          <w:lang w:val="en-MY" w:eastAsia="en-MY"/>
        </w:rPr>
        <w:t xml:space="preserve">To distinguish more clearly that TEC enhancements are due to </w:t>
      </w:r>
      <w:proofErr w:type="spellStart"/>
      <w:r w:rsidRPr="003F2DFD">
        <w:rPr>
          <w:sz w:val="22"/>
          <w:szCs w:val="22"/>
          <w:lang w:val="en-MY" w:eastAsia="en-MY"/>
        </w:rPr>
        <w:t>auroral</w:t>
      </w:r>
      <w:proofErr w:type="spellEnd"/>
      <w:r w:rsidRPr="003F2DFD">
        <w:rPr>
          <w:sz w:val="22"/>
          <w:szCs w:val="22"/>
          <w:lang w:val="en-MY" w:eastAsia="en-MY"/>
        </w:rPr>
        <w:t xml:space="preserve"> precipitation, visualization of GPS satellites through pseudo random noise (PRN) route is demonstrated in the form of satellite visibility diagrams (</w:t>
      </w:r>
      <w:proofErr w:type="spellStart"/>
      <w:r w:rsidRPr="003F2DFD">
        <w:rPr>
          <w:sz w:val="22"/>
          <w:szCs w:val="22"/>
          <w:lang w:val="en-MY" w:eastAsia="en-MY"/>
        </w:rPr>
        <w:t>skyplot</w:t>
      </w:r>
      <w:proofErr w:type="spellEnd"/>
      <w:proofErr w:type="gramStart"/>
      <w:r w:rsidRPr="003F2DFD">
        <w:rPr>
          <w:sz w:val="22"/>
          <w:szCs w:val="22"/>
          <w:lang w:val="en-MY" w:eastAsia="en-MY"/>
        </w:rPr>
        <w:t>)</w:t>
      </w:r>
      <w:r w:rsidRPr="003F2DFD">
        <w:rPr>
          <w:vertAlign w:val="superscript"/>
          <w:lang w:val="en-MY" w:eastAsia="en-MY"/>
        </w:rPr>
        <w:t>7</w:t>
      </w:r>
      <w:proofErr w:type="gramEnd"/>
      <w:r w:rsidRPr="003F2DFD">
        <w:rPr>
          <w:sz w:val="22"/>
          <w:szCs w:val="22"/>
          <w:lang w:val="en-MY" w:eastAsia="en-MY"/>
        </w:rPr>
        <w:t xml:space="preserve">. Figure 5 shows the </w:t>
      </w:r>
      <w:proofErr w:type="spellStart"/>
      <w:r w:rsidRPr="003F2DFD">
        <w:rPr>
          <w:sz w:val="22"/>
          <w:szCs w:val="22"/>
          <w:lang w:val="en-MY" w:eastAsia="en-MY"/>
        </w:rPr>
        <w:t>skyplot</w:t>
      </w:r>
      <w:proofErr w:type="spellEnd"/>
      <w:r w:rsidRPr="003F2DFD">
        <w:rPr>
          <w:sz w:val="22"/>
          <w:szCs w:val="22"/>
          <w:lang w:val="en-MY" w:eastAsia="en-MY"/>
        </w:rPr>
        <w:t xml:space="preserve"> of GPS data for HUSA and SYOG stations with a 30s interval during the period of 00:00 UT to 02:00 UT on 21 September. In this </w:t>
      </w:r>
      <w:proofErr w:type="spellStart"/>
      <w:r w:rsidRPr="003F2DFD">
        <w:rPr>
          <w:sz w:val="22"/>
          <w:szCs w:val="22"/>
          <w:lang w:val="en-MY" w:eastAsia="en-MY"/>
        </w:rPr>
        <w:t>skyplot</w:t>
      </w:r>
      <w:proofErr w:type="spellEnd"/>
      <w:r w:rsidRPr="003F2DFD">
        <w:rPr>
          <w:sz w:val="22"/>
          <w:szCs w:val="22"/>
          <w:lang w:val="en-MY" w:eastAsia="en-MY"/>
        </w:rPr>
        <w:t xml:space="preserve">, which PRN may respond to the aurora is by looking their tracks towards the center of the station. From perspective of the receiver, it shows at SYOG that PRN#11 and PRN#28 are moving towards the center </w:t>
      </w:r>
      <w:r w:rsidR="00B24ABD">
        <w:rPr>
          <w:sz w:val="22"/>
          <w:szCs w:val="22"/>
          <w:lang w:val="en-MY" w:eastAsia="en-MY"/>
        </w:rPr>
        <w:t>p</w:t>
      </w:r>
      <w:r w:rsidRPr="003F2DFD">
        <w:rPr>
          <w:sz w:val="22"/>
          <w:szCs w:val="22"/>
          <w:lang w:val="en-MY" w:eastAsia="en-MY"/>
        </w:rPr>
        <w:t xml:space="preserve">oint of the site, while PRN#19 and PRN#3 are leaving the position. For HUSA, satellite closest to the center point is PRN#2 and PRN#13, while PRN#4 and PRN#23 seen leaving the center </w:t>
      </w:r>
      <w:r w:rsidR="00B24ABD">
        <w:rPr>
          <w:sz w:val="22"/>
          <w:szCs w:val="22"/>
          <w:lang w:val="en-MY" w:eastAsia="en-MY"/>
        </w:rPr>
        <w:t>p</w:t>
      </w:r>
      <w:r w:rsidRPr="003F2DFD">
        <w:rPr>
          <w:sz w:val="22"/>
          <w:szCs w:val="22"/>
          <w:lang w:val="en-MY" w:eastAsia="en-MY"/>
        </w:rPr>
        <w:t xml:space="preserve">oint. From this visibility, </w:t>
      </w:r>
      <w:r w:rsidR="00B24ABD">
        <w:rPr>
          <w:sz w:val="22"/>
          <w:szCs w:val="22"/>
          <w:lang w:val="en-MY" w:eastAsia="en-MY"/>
        </w:rPr>
        <w:t xml:space="preserve">we plotted </w:t>
      </w:r>
      <w:r w:rsidRPr="003F2DFD">
        <w:rPr>
          <w:sz w:val="22"/>
          <w:szCs w:val="22"/>
          <w:lang w:val="en-MY" w:eastAsia="en-MY"/>
        </w:rPr>
        <w:t>the TEC values from selected PRN for both stations. The blank values in the figure indicated the satellite is invisible.</w:t>
      </w:r>
    </w:p>
    <w:p w:rsidR="00581ECE" w:rsidRPr="003F2DFD" w:rsidRDefault="00581ECE" w:rsidP="00CF52FD">
      <w:pPr>
        <w:autoSpaceDE w:val="0"/>
        <w:autoSpaceDN w:val="0"/>
        <w:adjustRightInd w:val="0"/>
        <w:ind w:firstLine="284"/>
        <w:rPr>
          <w:sz w:val="22"/>
          <w:szCs w:val="22"/>
          <w:lang w:val="en-MY" w:eastAsia="en-MY"/>
        </w:rPr>
      </w:pPr>
      <w:r w:rsidRPr="003F2DFD">
        <w:rPr>
          <w:sz w:val="22"/>
          <w:szCs w:val="22"/>
          <w:lang w:val="en-MY" w:eastAsia="en-MY"/>
        </w:rPr>
        <w:t>From the figure shows that the TEC response to the aurora at SYOG appears to be simply the diurnal variation compared to the TEC variation at HUSA. This can be seen that only PRN#19 appear toward the SYOG site than the two PRNs (#4 and #13) at HUSA for the period between 00:30 UT and 01:30 UT. Outside the second circle from the center of the site shows that the TEC variation is small due to incomplete tracking.</w:t>
      </w:r>
    </w:p>
    <w:p w:rsidR="00581ECE" w:rsidRPr="003F2DFD" w:rsidRDefault="00581ECE" w:rsidP="00581ECE">
      <w:pPr>
        <w:autoSpaceDE w:val="0"/>
        <w:autoSpaceDN w:val="0"/>
        <w:adjustRightInd w:val="0"/>
        <w:ind w:firstLine="426"/>
        <w:rPr>
          <w:sz w:val="22"/>
          <w:szCs w:val="22"/>
          <w:lang w:val="en-MY" w:eastAsia="en-MY"/>
        </w:rPr>
      </w:pPr>
    </w:p>
    <w:p w:rsidR="00F010D9" w:rsidRPr="003F2DFD" w:rsidRDefault="00AC55B8" w:rsidP="005C2BD5">
      <w:pPr>
        <w:autoSpaceDE w:val="0"/>
        <w:autoSpaceDN w:val="0"/>
        <w:adjustRightInd w:val="0"/>
        <w:rPr>
          <w:sz w:val="22"/>
          <w:szCs w:val="22"/>
          <w:lang w:val="en-MY" w:eastAsia="en-MY"/>
        </w:rPr>
      </w:pPr>
      <w:r>
        <w:rPr>
          <w:noProof/>
          <w:sz w:val="22"/>
          <w:szCs w:val="22"/>
          <w:lang w:eastAsia="en-US"/>
        </w:rPr>
        <w:lastRenderedPageBreak/>
        <w:drawing>
          <wp:inline distT="0" distB="0" distL="0" distR="0">
            <wp:extent cx="3257550" cy="2768600"/>
            <wp:effectExtent l="19050" t="0" r="0" b="0"/>
            <wp:docPr id="5" name="Picture 5" descr="Figure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7C"/>
                    <pic:cNvPicPr>
                      <a:picLocks noChangeAspect="1" noChangeArrowheads="1"/>
                    </pic:cNvPicPr>
                  </pic:nvPicPr>
                  <pic:blipFill>
                    <a:blip r:embed="rId18" cstate="print"/>
                    <a:srcRect/>
                    <a:stretch>
                      <a:fillRect/>
                    </a:stretch>
                  </pic:blipFill>
                  <pic:spPr bwMode="auto">
                    <a:xfrm>
                      <a:off x="0" y="0"/>
                      <a:ext cx="3257550" cy="2768600"/>
                    </a:xfrm>
                    <a:prstGeom prst="rect">
                      <a:avLst/>
                    </a:prstGeom>
                    <a:noFill/>
                    <a:ln w="9525">
                      <a:noFill/>
                      <a:miter lim="800000"/>
                      <a:headEnd/>
                      <a:tailEnd/>
                    </a:ln>
                  </pic:spPr>
                </pic:pic>
              </a:graphicData>
            </a:graphic>
          </wp:inline>
        </w:drawing>
      </w:r>
    </w:p>
    <w:p w:rsidR="00F010D9" w:rsidRPr="003F2DFD" w:rsidRDefault="00F010D9" w:rsidP="005C2BD5">
      <w:pPr>
        <w:autoSpaceDE w:val="0"/>
        <w:autoSpaceDN w:val="0"/>
        <w:adjustRightInd w:val="0"/>
        <w:rPr>
          <w:sz w:val="22"/>
          <w:szCs w:val="22"/>
          <w:lang w:val="en-MY" w:eastAsia="en-MY"/>
        </w:rPr>
      </w:pPr>
    </w:p>
    <w:p w:rsidR="005C2BD5" w:rsidRPr="00CF52FD" w:rsidRDefault="005C2BD5" w:rsidP="00CF52FD">
      <w:pPr>
        <w:autoSpaceDE w:val="0"/>
        <w:autoSpaceDN w:val="0"/>
        <w:adjustRightInd w:val="0"/>
        <w:rPr>
          <w:sz w:val="20"/>
          <w:szCs w:val="20"/>
          <w:lang w:val="en-MY" w:eastAsia="en-MY"/>
        </w:rPr>
      </w:pPr>
      <w:proofErr w:type="gramStart"/>
      <w:r w:rsidRPr="00CF52FD">
        <w:rPr>
          <w:b/>
          <w:sz w:val="20"/>
          <w:szCs w:val="20"/>
          <w:lang w:val="en-MY" w:eastAsia="en-MY"/>
        </w:rPr>
        <w:t>Fig</w:t>
      </w:r>
      <w:r w:rsidR="00F47C15" w:rsidRPr="00CF52FD">
        <w:rPr>
          <w:b/>
          <w:sz w:val="20"/>
          <w:szCs w:val="20"/>
          <w:lang w:val="en-MY" w:eastAsia="en-MY"/>
        </w:rPr>
        <w:t>.</w:t>
      </w:r>
      <w:r w:rsidR="00910355">
        <w:rPr>
          <w:b/>
          <w:sz w:val="20"/>
          <w:szCs w:val="20"/>
          <w:lang w:val="en-MY" w:eastAsia="en-MY"/>
        </w:rPr>
        <w:t xml:space="preserve"> </w:t>
      </w:r>
      <w:r w:rsidRPr="00CF52FD">
        <w:rPr>
          <w:b/>
          <w:sz w:val="20"/>
          <w:szCs w:val="20"/>
          <w:lang w:val="en-MY" w:eastAsia="en-MY"/>
        </w:rPr>
        <w:t>5</w:t>
      </w:r>
      <w:r w:rsidRPr="00CF52FD">
        <w:rPr>
          <w:sz w:val="20"/>
          <w:szCs w:val="20"/>
          <w:lang w:val="en-MY" w:eastAsia="en-MY"/>
        </w:rPr>
        <w:t>.</w:t>
      </w:r>
      <w:proofErr w:type="gramEnd"/>
      <w:r w:rsidRPr="00CF52FD">
        <w:rPr>
          <w:sz w:val="20"/>
          <w:szCs w:val="20"/>
          <w:lang w:val="en-MY" w:eastAsia="en-MY"/>
        </w:rPr>
        <w:t xml:space="preserve"> </w:t>
      </w:r>
      <w:r w:rsidRPr="00CF52FD">
        <w:rPr>
          <w:b/>
          <w:bCs/>
          <w:sz w:val="20"/>
          <w:szCs w:val="20"/>
          <w:lang w:val="en-MY" w:eastAsia="en-MY"/>
        </w:rPr>
        <w:t>Above</w:t>
      </w:r>
      <w:r w:rsidRPr="00CF52FD">
        <w:rPr>
          <w:sz w:val="20"/>
          <w:szCs w:val="20"/>
          <w:lang w:val="en-MY" w:eastAsia="en-MY"/>
        </w:rPr>
        <w:t xml:space="preserve">: </w:t>
      </w:r>
      <w:proofErr w:type="spellStart"/>
      <w:r w:rsidRPr="00CF52FD">
        <w:rPr>
          <w:sz w:val="20"/>
          <w:szCs w:val="20"/>
          <w:lang w:val="en-MY" w:eastAsia="en-MY"/>
        </w:rPr>
        <w:t>skyplot</w:t>
      </w:r>
      <w:proofErr w:type="spellEnd"/>
      <w:r w:rsidRPr="00CF52FD">
        <w:rPr>
          <w:sz w:val="20"/>
          <w:szCs w:val="20"/>
          <w:lang w:val="en-MY" w:eastAsia="en-MY"/>
        </w:rPr>
        <w:t xml:space="preserve"> for PRN# visible during the GPS Time from 00:00:00 to 02:00:00 UT on 21 September 2009 at (a) SYOG and (b) HUSA. The satellite vehicle number in the figure shows the end of the tracking. </w:t>
      </w:r>
      <w:r w:rsidRPr="00CF52FD">
        <w:rPr>
          <w:b/>
          <w:bCs/>
          <w:sz w:val="20"/>
          <w:szCs w:val="20"/>
          <w:lang w:val="en-MY" w:eastAsia="en-MY"/>
        </w:rPr>
        <w:t>Below</w:t>
      </w:r>
      <w:r w:rsidRPr="00CF52FD">
        <w:rPr>
          <w:sz w:val="20"/>
          <w:szCs w:val="20"/>
          <w:lang w:val="en-MY" w:eastAsia="en-MY"/>
        </w:rPr>
        <w:t>: vertical TEC variation at both stations and their mean VTEC (horizontal solid line) for selected PRN.</w:t>
      </w:r>
    </w:p>
    <w:p w:rsidR="005C2BD5" w:rsidRPr="003F2DFD" w:rsidRDefault="005C2BD5" w:rsidP="005C2BD5">
      <w:pPr>
        <w:autoSpaceDE w:val="0"/>
        <w:autoSpaceDN w:val="0"/>
        <w:adjustRightInd w:val="0"/>
        <w:rPr>
          <w:sz w:val="22"/>
          <w:szCs w:val="22"/>
          <w:lang w:val="en-MY" w:eastAsia="en-MY"/>
        </w:rPr>
      </w:pPr>
    </w:p>
    <w:p w:rsidR="00343AAB" w:rsidRPr="003F2DFD" w:rsidRDefault="005C2BD5" w:rsidP="00CF52FD">
      <w:pPr>
        <w:autoSpaceDE w:val="0"/>
        <w:autoSpaceDN w:val="0"/>
        <w:adjustRightInd w:val="0"/>
        <w:ind w:firstLine="284"/>
        <w:rPr>
          <w:sz w:val="22"/>
          <w:szCs w:val="22"/>
        </w:rPr>
      </w:pPr>
      <w:r w:rsidRPr="003F2DFD">
        <w:rPr>
          <w:sz w:val="22"/>
          <w:szCs w:val="22"/>
          <w:lang w:val="en-MY" w:eastAsia="en-MY"/>
        </w:rPr>
        <w:t xml:space="preserve">When all this VTEC averaged, it will be obtained below 6 TECU. The average of TEC increase from their mean values during the period from 00:30 UT to 01:30 UT of four selected PRNs was 1.23 TECU and 1.65 TECU for SYOG and HUSA, respectively. Increases of these values are consistent with Figure 3, which possibly associated with particle energization and precipitation during a weak </w:t>
      </w:r>
      <w:proofErr w:type="spellStart"/>
      <w:r w:rsidRPr="003F2DFD">
        <w:rPr>
          <w:sz w:val="22"/>
          <w:szCs w:val="22"/>
          <w:lang w:val="en-MY" w:eastAsia="en-MY"/>
        </w:rPr>
        <w:t>substorm</w:t>
      </w:r>
      <w:proofErr w:type="spellEnd"/>
      <w:r w:rsidRPr="003F2DFD">
        <w:rPr>
          <w:sz w:val="22"/>
          <w:szCs w:val="22"/>
          <w:lang w:val="en-MY" w:eastAsia="en-MY"/>
        </w:rPr>
        <w:t xml:space="preserve"> events. Although the aurora event occurred below a 2-h and with a weak </w:t>
      </w:r>
      <w:proofErr w:type="spellStart"/>
      <w:r w:rsidRPr="003F2DFD">
        <w:rPr>
          <w:sz w:val="22"/>
          <w:szCs w:val="22"/>
          <w:lang w:val="en-MY" w:eastAsia="en-MY"/>
        </w:rPr>
        <w:t>substorm</w:t>
      </w:r>
      <w:proofErr w:type="spellEnd"/>
      <w:r w:rsidRPr="003F2DFD">
        <w:rPr>
          <w:sz w:val="22"/>
          <w:szCs w:val="22"/>
          <w:lang w:val="en-MY" w:eastAsia="en-MY"/>
        </w:rPr>
        <w:t>, the TEC enhancement is suggested due to the particle precipitation in the structure of the F-region. These characteristics show that the TEC enhancement will have a clear response on the station that only to have a conjugate point.</w:t>
      </w:r>
    </w:p>
    <w:p w:rsidR="00343AAB" w:rsidRPr="003F2DFD" w:rsidRDefault="00343AAB" w:rsidP="00343AAB">
      <w:pPr>
        <w:jc w:val="left"/>
        <w:rPr>
          <w:b/>
          <w:sz w:val="22"/>
          <w:szCs w:val="22"/>
        </w:rPr>
      </w:pPr>
      <w:bookmarkStart w:id="3" w:name="bookmark17"/>
    </w:p>
    <w:p w:rsidR="00343AAB" w:rsidRPr="003F2DFD" w:rsidRDefault="00BE2C9A" w:rsidP="00CF52FD">
      <w:pPr>
        <w:jc w:val="left"/>
        <w:rPr>
          <w:b/>
          <w:sz w:val="22"/>
          <w:szCs w:val="22"/>
        </w:rPr>
      </w:pPr>
      <w:r w:rsidRPr="003F2DFD">
        <w:rPr>
          <w:b/>
          <w:sz w:val="22"/>
          <w:szCs w:val="22"/>
        </w:rPr>
        <w:t>5</w:t>
      </w:r>
      <w:r w:rsidRPr="003F2DFD">
        <w:rPr>
          <w:rFonts w:hint="eastAsia"/>
          <w:b/>
          <w:sz w:val="22"/>
          <w:szCs w:val="22"/>
        </w:rPr>
        <w:t xml:space="preserve">. </w:t>
      </w:r>
      <w:r w:rsidRPr="003F2DFD">
        <w:rPr>
          <w:b/>
          <w:sz w:val="22"/>
          <w:szCs w:val="22"/>
        </w:rPr>
        <w:t xml:space="preserve"> </w:t>
      </w:r>
      <w:bookmarkEnd w:id="3"/>
      <w:r w:rsidRPr="003F2DFD">
        <w:rPr>
          <w:b/>
          <w:bCs/>
          <w:kern w:val="0"/>
          <w:sz w:val="22"/>
          <w:szCs w:val="22"/>
        </w:rPr>
        <w:t>CONCLUSIONS</w:t>
      </w:r>
    </w:p>
    <w:p w:rsidR="00F47C15" w:rsidRDefault="00DA2DAB" w:rsidP="00CF52FD">
      <w:pPr>
        <w:spacing w:line="240" w:lineRule="exact"/>
        <w:rPr>
          <w:sz w:val="22"/>
          <w:szCs w:val="22"/>
          <w:lang w:val="en-MY" w:eastAsia="en-MY"/>
        </w:rPr>
      </w:pPr>
      <w:r w:rsidRPr="003F2DFD">
        <w:rPr>
          <w:sz w:val="22"/>
          <w:szCs w:val="22"/>
          <w:lang w:val="en-MY" w:eastAsia="en-MY"/>
        </w:rPr>
        <w:t>This paper has successfully demonstrated the development of aurora observation through GPS signals at the conjugate points between Iceland (</w:t>
      </w:r>
      <w:proofErr w:type="spellStart"/>
      <w:r w:rsidRPr="003F2DFD">
        <w:rPr>
          <w:sz w:val="22"/>
          <w:szCs w:val="22"/>
          <w:lang w:val="en-MY" w:eastAsia="en-MY"/>
        </w:rPr>
        <w:t>Husafell</w:t>
      </w:r>
      <w:proofErr w:type="spellEnd"/>
      <w:r w:rsidRPr="003F2DFD">
        <w:rPr>
          <w:sz w:val="22"/>
          <w:szCs w:val="22"/>
          <w:lang w:val="en-MY" w:eastAsia="en-MY"/>
        </w:rPr>
        <w:t xml:space="preserve"> and </w:t>
      </w:r>
      <w:proofErr w:type="spellStart"/>
      <w:r w:rsidRPr="003F2DFD">
        <w:rPr>
          <w:sz w:val="22"/>
          <w:szCs w:val="22"/>
          <w:lang w:val="en-MY" w:eastAsia="en-MY"/>
        </w:rPr>
        <w:t>Tjornes</w:t>
      </w:r>
      <w:proofErr w:type="spellEnd"/>
      <w:r w:rsidRPr="003F2DFD">
        <w:rPr>
          <w:sz w:val="22"/>
          <w:szCs w:val="22"/>
          <w:lang w:val="en-MY" w:eastAsia="en-MY"/>
        </w:rPr>
        <w:t>) and Syowa, Antarctica. Based on the detailed comparison of both ASC images with temporal TEC variation during the interval 00:18:12 – 00:50:24 UT</w:t>
      </w:r>
      <w:r w:rsidR="00F47C15">
        <w:rPr>
          <w:sz w:val="22"/>
          <w:szCs w:val="22"/>
          <w:lang w:val="en-MY" w:eastAsia="en-MY"/>
        </w:rPr>
        <w:t xml:space="preserve"> </w:t>
      </w:r>
      <w:r w:rsidR="00F47C15" w:rsidRPr="003F2DFD">
        <w:rPr>
          <w:sz w:val="22"/>
          <w:szCs w:val="22"/>
          <w:lang w:val="en-MY" w:eastAsia="en-MY"/>
        </w:rPr>
        <w:t>on 21 September</w:t>
      </w:r>
      <w:r w:rsidRPr="003F2DFD">
        <w:rPr>
          <w:sz w:val="22"/>
          <w:szCs w:val="22"/>
          <w:lang w:val="en-MY" w:eastAsia="en-MY"/>
        </w:rPr>
        <w:t xml:space="preserve">, we have identified that the northern geomagnetic footprint of SYOG was displaced poleward of TJOR by up to ~3 degrees or more in the initial stage of </w:t>
      </w:r>
      <w:proofErr w:type="spellStart"/>
      <w:r w:rsidRPr="003F2DFD">
        <w:rPr>
          <w:sz w:val="22"/>
          <w:szCs w:val="22"/>
          <w:lang w:val="en-MY" w:eastAsia="en-MY"/>
        </w:rPr>
        <w:t>substorm</w:t>
      </w:r>
      <w:proofErr w:type="spellEnd"/>
      <w:r w:rsidRPr="003F2DFD">
        <w:rPr>
          <w:sz w:val="22"/>
          <w:szCs w:val="22"/>
          <w:lang w:val="en-MY" w:eastAsia="en-MY"/>
        </w:rPr>
        <w:t xml:space="preserve"> developments. We have highlighted that the dynamic motion of the </w:t>
      </w:r>
      <w:proofErr w:type="spellStart"/>
      <w:r w:rsidRPr="003F2DFD">
        <w:rPr>
          <w:sz w:val="22"/>
          <w:szCs w:val="22"/>
          <w:lang w:val="en-MY" w:eastAsia="en-MY"/>
        </w:rPr>
        <w:t>auroral</w:t>
      </w:r>
      <w:proofErr w:type="spellEnd"/>
      <w:r w:rsidRPr="003F2DFD">
        <w:rPr>
          <w:sz w:val="22"/>
          <w:szCs w:val="22"/>
          <w:lang w:val="en-MY" w:eastAsia="en-MY"/>
        </w:rPr>
        <w:t xml:space="preserve"> activity on the conjugate points has affected the GPS signals as a consequence of varying in the reconfiguration of the tail field and </w:t>
      </w:r>
      <w:r w:rsidRPr="003F2DFD">
        <w:rPr>
          <w:sz w:val="22"/>
          <w:szCs w:val="22"/>
          <w:lang w:val="en-MY" w:eastAsia="en-MY"/>
        </w:rPr>
        <w:lastRenderedPageBreak/>
        <w:t xml:space="preserve">associated particle energization and precipitation. </w:t>
      </w:r>
    </w:p>
    <w:p w:rsidR="00A8766B" w:rsidRPr="003F2DFD" w:rsidRDefault="00DA2DAB" w:rsidP="00CF52FD">
      <w:pPr>
        <w:spacing w:line="240" w:lineRule="exact"/>
        <w:ind w:firstLineChars="129" w:firstLine="284"/>
        <w:rPr>
          <w:sz w:val="22"/>
          <w:szCs w:val="22"/>
        </w:rPr>
      </w:pPr>
      <w:r w:rsidRPr="003F2DFD">
        <w:rPr>
          <w:sz w:val="22"/>
          <w:szCs w:val="22"/>
          <w:lang w:val="en-MY" w:eastAsia="en-MY"/>
        </w:rPr>
        <w:t xml:space="preserve">Although temporal drift of conjugate point of Syowa in Iceland has occurred, the TEC was increased of about 3 TECU on average, observed from 00:00 to 02:00 UT on 21 September 2009. The increase of TEC during a weak </w:t>
      </w:r>
      <w:proofErr w:type="spellStart"/>
      <w:r w:rsidRPr="003F2DFD">
        <w:rPr>
          <w:sz w:val="22"/>
          <w:szCs w:val="22"/>
          <w:lang w:val="en-MY" w:eastAsia="en-MY"/>
        </w:rPr>
        <w:t>substorm</w:t>
      </w:r>
      <w:proofErr w:type="spellEnd"/>
      <w:r w:rsidRPr="003F2DFD">
        <w:rPr>
          <w:sz w:val="22"/>
          <w:szCs w:val="22"/>
          <w:lang w:val="en-MY" w:eastAsia="en-MY"/>
        </w:rPr>
        <w:t xml:space="preserve"> can be understood as an increase in the electron density of the upper atmosphere due to charged-particle precipitation in a region of </w:t>
      </w:r>
      <w:proofErr w:type="spellStart"/>
      <w:r w:rsidRPr="003F2DFD">
        <w:rPr>
          <w:sz w:val="22"/>
          <w:szCs w:val="22"/>
          <w:lang w:val="en-MY" w:eastAsia="en-MY"/>
        </w:rPr>
        <w:t>auroral</w:t>
      </w:r>
      <w:proofErr w:type="spellEnd"/>
      <w:r w:rsidRPr="003F2DFD">
        <w:rPr>
          <w:sz w:val="22"/>
          <w:szCs w:val="22"/>
          <w:lang w:val="en-MY" w:eastAsia="en-MY"/>
        </w:rPr>
        <w:t xml:space="preserve"> activity. </w:t>
      </w:r>
      <w:r w:rsidRPr="003F2DFD">
        <w:rPr>
          <w:sz w:val="22"/>
          <w:szCs w:val="22"/>
        </w:rPr>
        <w:t xml:space="preserve">However, to clarify the connection between TEC enhancement and the spiral-like aurora remaining a further investigation because it seems that not all the </w:t>
      </w:r>
      <w:proofErr w:type="spellStart"/>
      <w:r w:rsidRPr="003F2DFD">
        <w:rPr>
          <w:sz w:val="22"/>
          <w:szCs w:val="22"/>
        </w:rPr>
        <w:t>auroral</w:t>
      </w:r>
      <w:proofErr w:type="spellEnd"/>
      <w:r w:rsidRPr="003F2DFD">
        <w:rPr>
          <w:sz w:val="22"/>
          <w:szCs w:val="22"/>
        </w:rPr>
        <w:t xml:space="preserve"> arc features affect the GPS TEC. The investigation may be expanded during the solar maximum with providing a high quality of long-term GPS data.</w:t>
      </w:r>
    </w:p>
    <w:p w:rsidR="00343AAB" w:rsidRPr="003F2DFD" w:rsidRDefault="005E74CB" w:rsidP="00CF52FD">
      <w:pPr>
        <w:autoSpaceDE w:val="0"/>
        <w:autoSpaceDN w:val="0"/>
        <w:adjustRightInd w:val="0"/>
        <w:spacing w:beforeLines="100" w:before="240" w:afterLines="100" w:after="240"/>
        <w:rPr>
          <w:b/>
          <w:sz w:val="22"/>
          <w:szCs w:val="22"/>
        </w:rPr>
      </w:pPr>
      <w:r w:rsidRPr="003F2DFD">
        <w:rPr>
          <w:b/>
          <w:bCs/>
          <w:kern w:val="0"/>
          <w:sz w:val="22"/>
          <w:szCs w:val="22"/>
        </w:rPr>
        <w:t>ACKNOWLEDGMENTS</w:t>
      </w:r>
      <w:r w:rsidR="00CF52FD">
        <w:rPr>
          <w:b/>
          <w:bCs/>
          <w:kern w:val="0"/>
          <w:sz w:val="22"/>
          <w:szCs w:val="22"/>
        </w:rPr>
        <w:t xml:space="preserve">: </w:t>
      </w:r>
      <w:r w:rsidR="00DA2DAB" w:rsidRPr="003F2DFD">
        <w:rPr>
          <w:bCs/>
          <w:sz w:val="22"/>
          <w:szCs w:val="22"/>
        </w:rPr>
        <w:t xml:space="preserve">This work partially supported </w:t>
      </w:r>
      <w:r w:rsidR="002E0438">
        <w:rPr>
          <w:sz w:val="22"/>
          <w:szCs w:val="22"/>
        </w:rPr>
        <w:t>by the grant</w:t>
      </w:r>
      <w:r w:rsidR="00DA2DAB" w:rsidRPr="003F2DFD">
        <w:rPr>
          <w:sz w:val="22"/>
          <w:szCs w:val="22"/>
        </w:rPr>
        <w:t xml:space="preserve"> DPP-201</w:t>
      </w:r>
      <w:r w:rsidR="002E0438">
        <w:rPr>
          <w:sz w:val="22"/>
          <w:szCs w:val="22"/>
        </w:rPr>
        <w:t>4</w:t>
      </w:r>
      <w:r w:rsidR="00DA2DAB" w:rsidRPr="003F2DFD">
        <w:rPr>
          <w:sz w:val="22"/>
          <w:szCs w:val="22"/>
        </w:rPr>
        <w:t>-0</w:t>
      </w:r>
      <w:r w:rsidR="002E0438">
        <w:rPr>
          <w:sz w:val="22"/>
          <w:szCs w:val="22"/>
        </w:rPr>
        <w:t>54</w:t>
      </w:r>
      <w:r w:rsidR="00DA2DAB" w:rsidRPr="003F2DFD">
        <w:rPr>
          <w:sz w:val="22"/>
          <w:szCs w:val="22"/>
        </w:rPr>
        <w:t xml:space="preserve"> </w:t>
      </w:r>
      <w:r w:rsidR="002E0438">
        <w:rPr>
          <w:sz w:val="22"/>
          <w:szCs w:val="22"/>
        </w:rPr>
        <w:t>of Universiti Kebangsaan Malaysia</w:t>
      </w:r>
      <w:r w:rsidR="00DA2DAB" w:rsidRPr="003F2DFD">
        <w:rPr>
          <w:sz w:val="22"/>
          <w:szCs w:val="22"/>
        </w:rPr>
        <w:t xml:space="preserve">. </w:t>
      </w:r>
      <w:r w:rsidR="00DA2DAB" w:rsidRPr="003F2DFD">
        <w:rPr>
          <w:bCs/>
          <w:sz w:val="22"/>
          <w:szCs w:val="22"/>
        </w:rPr>
        <w:t xml:space="preserve">The authors would like to thank </w:t>
      </w:r>
      <w:proofErr w:type="spellStart"/>
      <w:r w:rsidR="00DA2DAB" w:rsidRPr="003F2DFD">
        <w:rPr>
          <w:sz w:val="22"/>
          <w:szCs w:val="22"/>
        </w:rPr>
        <w:t>Snorri</w:t>
      </w:r>
      <w:proofErr w:type="spellEnd"/>
      <w:r w:rsidR="00DA2DAB" w:rsidRPr="003F2DFD">
        <w:rPr>
          <w:sz w:val="22"/>
          <w:szCs w:val="22"/>
        </w:rPr>
        <w:t xml:space="preserve"> </w:t>
      </w:r>
      <w:proofErr w:type="spellStart"/>
      <w:r w:rsidR="00DA2DAB" w:rsidRPr="003F2DFD">
        <w:rPr>
          <w:sz w:val="22"/>
          <w:szCs w:val="22"/>
        </w:rPr>
        <w:t>Johannesson</w:t>
      </w:r>
      <w:proofErr w:type="spellEnd"/>
      <w:r w:rsidR="00DA2DAB" w:rsidRPr="003F2DFD">
        <w:rPr>
          <w:sz w:val="22"/>
          <w:szCs w:val="22"/>
        </w:rPr>
        <w:t xml:space="preserve"> for maintaining the GPS system and kind hospitality shown during our stay at </w:t>
      </w:r>
      <w:proofErr w:type="spellStart"/>
      <w:r w:rsidR="00DA2DAB" w:rsidRPr="003F2DFD">
        <w:rPr>
          <w:sz w:val="22"/>
          <w:szCs w:val="22"/>
        </w:rPr>
        <w:t>Husafell</w:t>
      </w:r>
      <w:proofErr w:type="spellEnd"/>
      <w:r w:rsidR="00DA2DAB" w:rsidRPr="003F2DFD">
        <w:rPr>
          <w:sz w:val="22"/>
          <w:szCs w:val="22"/>
        </w:rPr>
        <w:t xml:space="preserve">, Iceland. Gratitude is also expressed to the </w:t>
      </w:r>
      <w:r w:rsidR="00DA2DAB" w:rsidRPr="003F2DFD">
        <w:rPr>
          <w:bCs/>
          <w:sz w:val="22"/>
          <w:szCs w:val="22"/>
        </w:rPr>
        <w:t>ACE team at NASA GSFC for maintaining the solar wind data</w:t>
      </w:r>
      <w:r w:rsidR="00DA2DAB" w:rsidRPr="003F2DFD">
        <w:rPr>
          <w:sz w:val="22"/>
          <w:szCs w:val="22"/>
        </w:rPr>
        <w:t xml:space="preserve"> at </w:t>
      </w:r>
      <w:proofErr w:type="spellStart"/>
      <w:r w:rsidR="00DA2DAB" w:rsidRPr="003F2DFD">
        <w:rPr>
          <w:sz w:val="22"/>
          <w:szCs w:val="22"/>
        </w:rPr>
        <w:t>CDAWeb</w:t>
      </w:r>
      <w:proofErr w:type="spellEnd"/>
      <w:r w:rsidR="00DA2DAB" w:rsidRPr="003F2DFD">
        <w:rPr>
          <w:sz w:val="22"/>
          <w:szCs w:val="22"/>
        </w:rPr>
        <w:t xml:space="preserve"> and NIPR Japan for providing ground magnetometer and aurora data</w:t>
      </w:r>
      <w:r w:rsidR="004B051B" w:rsidRPr="003F2DFD">
        <w:rPr>
          <w:sz w:val="22"/>
          <w:szCs w:val="22"/>
        </w:rPr>
        <w:t>.</w:t>
      </w:r>
    </w:p>
    <w:p w:rsidR="006C72B6" w:rsidRPr="003F2DFD" w:rsidRDefault="00030F38" w:rsidP="00910355">
      <w:pPr>
        <w:autoSpaceDE w:val="0"/>
        <w:autoSpaceDN w:val="0"/>
        <w:adjustRightInd w:val="0"/>
        <w:spacing w:beforeLines="100" w:before="240" w:afterLines="100" w:after="240"/>
        <w:jc w:val="left"/>
        <w:rPr>
          <w:rFonts w:cs="Arial"/>
          <w:b/>
          <w:bCs/>
          <w:kern w:val="0"/>
          <w:sz w:val="24"/>
        </w:rPr>
      </w:pPr>
      <w:r w:rsidRPr="003F2DFD">
        <w:rPr>
          <w:rFonts w:cs="Arial"/>
          <w:b/>
          <w:bCs/>
          <w:kern w:val="0"/>
          <w:sz w:val="24"/>
        </w:rPr>
        <w:t>R</w:t>
      </w:r>
      <w:r w:rsidR="00CF52FD" w:rsidRPr="003F2DFD">
        <w:rPr>
          <w:rFonts w:cs="Arial"/>
          <w:b/>
          <w:bCs/>
          <w:kern w:val="0"/>
          <w:sz w:val="24"/>
        </w:rPr>
        <w:t>eferences</w:t>
      </w:r>
      <w:r w:rsidR="00CF52FD">
        <w:rPr>
          <w:rFonts w:cs="Arial"/>
          <w:b/>
          <w:bCs/>
          <w:kern w:val="0"/>
          <w:sz w:val="24"/>
        </w:rPr>
        <w:t xml:space="preserve"> and Notes</w:t>
      </w:r>
    </w:p>
    <w:p w:rsidR="00DB40FA" w:rsidRPr="003F2DFD" w:rsidRDefault="00DB40FA" w:rsidP="00DB40FA">
      <w:pPr>
        <w:pStyle w:val="BodyText3"/>
        <w:numPr>
          <w:ilvl w:val="0"/>
          <w:numId w:val="7"/>
        </w:numPr>
        <w:spacing w:after="0" w:line="240" w:lineRule="auto"/>
        <w:ind w:left="426" w:hanging="426"/>
        <w:jc w:val="both"/>
        <w:rPr>
          <w:rFonts w:ascii="Times New Roman" w:hAnsi="Times New Roman"/>
          <w:sz w:val="18"/>
          <w:szCs w:val="18"/>
          <w:lang w:val="en-MY" w:eastAsia="en-MY"/>
        </w:rPr>
      </w:pPr>
      <w:r w:rsidRPr="003F2DFD">
        <w:rPr>
          <w:rFonts w:ascii="Times New Roman" w:hAnsi="Times New Roman"/>
          <w:sz w:val="18"/>
          <w:szCs w:val="18"/>
          <w:lang w:val="en-MY" w:eastAsia="en-MY"/>
        </w:rPr>
        <w:t xml:space="preserve">Þ. </w:t>
      </w:r>
      <w:proofErr w:type="spellStart"/>
      <w:r w:rsidRPr="003F2DFD">
        <w:rPr>
          <w:rFonts w:ascii="Times New Roman" w:hAnsi="Times New Roman"/>
          <w:sz w:val="18"/>
          <w:szCs w:val="18"/>
          <w:lang w:val="en-MY" w:eastAsia="en-MY"/>
        </w:rPr>
        <w:t>Arason</w:t>
      </w:r>
      <w:proofErr w:type="spellEnd"/>
      <w:r w:rsidRPr="003F2DFD">
        <w:rPr>
          <w:rFonts w:ascii="Times New Roman" w:hAnsi="Times New Roman"/>
          <w:b/>
          <w:bCs/>
          <w:sz w:val="18"/>
          <w:szCs w:val="18"/>
          <w:lang w:val="en-MY" w:eastAsia="en-MY"/>
        </w:rPr>
        <w:t xml:space="preserve">, </w:t>
      </w:r>
      <w:r w:rsidRPr="003F2DFD">
        <w:rPr>
          <w:rFonts w:ascii="Times New Roman" w:hAnsi="Times New Roman"/>
          <w:sz w:val="18"/>
          <w:szCs w:val="18"/>
          <w:lang w:val="en-MY" w:eastAsia="en-MY"/>
        </w:rPr>
        <w:t xml:space="preserve">Aurora and the Earth's magnetic field, </w:t>
      </w:r>
      <w:r w:rsidRPr="00E01531">
        <w:rPr>
          <w:rFonts w:ascii="Times New Roman" w:hAnsi="Times New Roman"/>
          <w:b/>
          <w:sz w:val="18"/>
          <w:szCs w:val="18"/>
          <w:lang w:val="en-MY" w:eastAsia="en-MY"/>
        </w:rPr>
        <w:t>(2012)</w:t>
      </w:r>
      <w:r w:rsidRPr="003F2DFD">
        <w:rPr>
          <w:rFonts w:ascii="Times New Roman" w:hAnsi="Times New Roman"/>
          <w:sz w:val="18"/>
          <w:szCs w:val="18"/>
          <w:lang w:val="en-MY" w:eastAsia="en-MY"/>
        </w:rPr>
        <w:t xml:space="preserve"> http://en.vedur.is/weather/articles/nr/2549.</w:t>
      </w:r>
    </w:p>
    <w:p w:rsidR="00DB40FA" w:rsidRPr="003F2DFD" w:rsidRDefault="00DB40FA" w:rsidP="00DB40FA">
      <w:pPr>
        <w:widowControl/>
        <w:numPr>
          <w:ilvl w:val="0"/>
          <w:numId w:val="7"/>
        </w:numPr>
        <w:autoSpaceDE w:val="0"/>
        <w:autoSpaceDN w:val="0"/>
        <w:adjustRightInd w:val="0"/>
        <w:ind w:left="426" w:hanging="426"/>
        <w:rPr>
          <w:sz w:val="18"/>
          <w:szCs w:val="18"/>
        </w:rPr>
      </w:pPr>
      <w:r w:rsidRPr="003F2DFD">
        <w:rPr>
          <w:sz w:val="18"/>
          <w:szCs w:val="18"/>
        </w:rPr>
        <w:t xml:space="preserve">N. Sato, A. </w:t>
      </w:r>
      <w:proofErr w:type="spellStart"/>
      <w:r w:rsidRPr="003F2DFD">
        <w:rPr>
          <w:sz w:val="18"/>
          <w:szCs w:val="18"/>
        </w:rPr>
        <w:t>Kadokura</w:t>
      </w:r>
      <w:proofErr w:type="spellEnd"/>
      <w:r w:rsidRPr="003F2DFD">
        <w:rPr>
          <w:sz w:val="18"/>
          <w:szCs w:val="18"/>
        </w:rPr>
        <w:t xml:space="preserve">, Y. </w:t>
      </w:r>
      <w:proofErr w:type="spellStart"/>
      <w:r w:rsidRPr="003F2DFD">
        <w:rPr>
          <w:sz w:val="18"/>
          <w:szCs w:val="18"/>
        </w:rPr>
        <w:t>Ebihara</w:t>
      </w:r>
      <w:proofErr w:type="spellEnd"/>
      <w:r w:rsidRPr="003F2DFD">
        <w:rPr>
          <w:sz w:val="18"/>
          <w:szCs w:val="18"/>
        </w:rPr>
        <w:t xml:space="preserve">, H. </w:t>
      </w:r>
      <w:proofErr w:type="spellStart"/>
      <w:r w:rsidRPr="003F2DFD">
        <w:rPr>
          <w:sz w:val="18"/>
          <w:szCs w:val="18"/>
        </w:rPr>
        <w:t>Deguchi</w:t>
      </w:r>
      <w:proofErr w:type="spellEnd"/>
      <w:r w:rsidRPr="003F2DFD">
        <w:rPr>
          <w:sz w:val="18"/>
          <w:szCs w:val="18"/>
        </w:rPr>
        <w:t xml:space="preserve">, and T. </w:t>
      </w:r>
      <w:proofErr w:type="spellStart"/>
      <w:r w:rsidRPr="003F2DFD">
        <w:rPr>
          <w:sz w:val="18"/>
          <w:szCs w:val="18"/>
        </w:rPr>
        <w:t>Saemundsson</w:t>
      </w:r>
      <w:proofErr w:type="spellEnd"/>
      <w:r w:rsidRPr="003F2DFD">
        <w:rPr>
          <w:sz w:val="18"/>
          <w:szCs w:val="18"/>
        </w:rPr>
        <w:t>, Tracing geomagnetic conjugate points using exceptiona</w:t>
      </w:r>
      <w:r w:rsidR="00281B01">
        <w:rPr>
          <w:sz w:val="18"/>
          <w:szCs w:val="18"/>
        </w:rPr>
        <w:t>lly similar synchronous auroras,</w:t>
      </w:r>
      <w:r w:rsidRPr="003F2DFD">
        <w:rPr>
          <w:sz w:val="18"/>
          <w:szCs w:val="18"/>
        </w:rPr>
        <w:t xml:space="preserve"> </w:t>
      </w:r>
      <w:proofErr w:type="spellStart"/>
      <w:r w:rsidRPr="003F2DFD">
        <w:rPr>
          <w:sz w:val="18"/>
          <w:szCs w:val="18"/>
        </w:rPr>
        <w:t>Geophys</w:t>
      </w:r>
      <w:proofErr w:type="spellEnd"/>
      <w:r w:rsidRPr="003F2DFD">
        <w:rPr>
          <w:sz w:val="18"/>
          <w:szCs w:val="18"/>
        </w:rPr>
        <w:t xml:space="preserve">. Res. Lett. 32 </w:t>
      </w:r>
      <w:r w:rsidRPr="00E01531">
        <w:rPr>
          <w:b/>
          <w:sz w:val="18"/>
          <w:szCs w:val="18"/>
        </w:rPr>
        <w:t>(2005)</w:t>
      </w:r>
      <w:r w:rsidRPr="003F2DFD">
        <w:rPr>
          <w:sz w:val="18"/>
          <w:szCs w:val="18"/>
        </w:rPr>
        <w:t xml:space="preserve"> L17109, doi</w:t>
      </w:r>
      <w:proofErr w:type="gramStart"/>
      <w:r w:rsidRPr="003F2DFD">
        <w:rPr>
          <w:sz w:val="18"/>
          <w:szCs w:val="18"/>
        </w:rPr>
        <w:t>:10.1029</w:t>
      </w:r>
      <w:proofErr w:type="gramEnd"/>
      <w:r w:rsidRPr="003F2DFD">
        <w:rPr>
          <w:sz w:val="18"/>
          <w:szCs w:val="18"/>
        </w:rPr>
        <w:t>/2005GL023710.</w:t>
      </w:r>
    </w:p>
    <w:p w:rsidR="00DB40FA" w:rsidRPr="003F2DFD" w:rsidRDefault="00DB40FA" w:rsidP="00DB40FA">
      <w:pPr>
        <w:pStyle w:val="BodyText3"/>
        <w:numPr>
          <w:ilvl w:val="0"/>
          <w:numId w:val="7"/>
        </w:numPr>
        <w:spacing w:after="0" w:line="240" w:lineRule="auto"/>
        <w:ind w:left="426" w:hanging="426"/>
        <w:jc w:val="both"/>
        <w:rPr>
          <w:rFonts w:ascii="Times New Roman" w:hAnsi="Times New Roman"/>
          <w:bCs/>
          <w:sz w:val="18"/>
          <w:szCs w:val="18"/>
          <w:lang w:val="ms-MY"/>
        </w:rPr>
      </w:pPr>
      <w:r w:rsidRPr="003F2DFD">
        <w:rPr>
          <w:rFonts w:ascii="Times New Roman" w:hAnsi="Times New Roman"/>
          <w:sz w:val="18"/>
          <w:szCs w:val="18"/>
        </w:rPr>
        <w:t xml:space="preserve">D. R. Weimer, D. M. Ober, N. C. Maynard, W. J. Burke, M. R. Collier, D. J. </w:t>
      </w:r>
      <w:proofErr w:type="spellStart"/>
      <w:r w:rsidRPr="003F2DFD">
        <w:rPr>
          <w:rFonts w:ascii="Times New Roman" w:hAnsi="Times New Roman"/>
          <w:sz w:val="18"/>
          <w:szCs w:val="18"/>
        </w:rPr>
        <w:t>McComas</w:t>
      </w:r>
      <w:proofErr w:type="spellEnd"/>
      <w:r w:rsidRPr="003F2DFD">
        <w:rPr>
          <w:rFonts w:ascii="Times New Roman" w:hAnsi="Times New Roman"/>
          <w:sz w:val="18"/>
          <w:szCs w:val="18"/>
        </w:rPr>
        <w:t xml:space="preserve">, N. F. Ness, and C. W.  Smith, Variable time delays in the propagation of the interplanetary magnetic field. </w:t>
      </w:r>
      <w:r w:rsidRPr="003F2DFD">
        <w:rPr>
          <w:rFonts w:ascii="Times New Roman" w:hAnsi="Times New Roman"/>
          <w:iCs/>
          <w:sz w:val="18"/>
          <w:szCs w:val="18"/>
        </w:rPr>
        <w:t xml:space="preserve">J. </w:t>
      </w:r>
      <w:proofErr w:type="spellStart"/>
      <w:r w:rsidRPr="003F2DFD">
        <w:rPr>
          <w:rFonts w:ascii="Times New Roman" w:hAnsi="Times New Roman"/>
          <w:iCs/>
          <w:sz w:val="18"/>
          <w:szCs w:val="18"/>
        </w:rPr>
        <w:t>Geophys</w:t>
      </w:r>
      <w:proofErr w:type="spellEnd"/>
      <w:r w:rsidRPr="003F2DFD">
        <w:rPr>
          <w:rFonts w:ascii="Times New Roman" w:hAnsi="Times New Roman"/>
          <w:iCs/>
          <w:sz w:val="18"/>
          <w:szCs w:val="18"/>
        </w:rPr>
        <w:t xml:space="preserve">. Res. 116 </w:t>
      </w:r>
      <w:r w:rsidRPr="00E01531">
        <w:rPr>
          <w:rFonts w:ascii="Times New Roman" w:hAnsi="Times New Roman"/>
          <w:b/>
          <w:iCs/>
          <w:sz w:val="18"/>
          <w:szCs w:val="18"/>
        </w:rPr>
        <w:t>(2002)</w:t>
      </w:r>
      <w:r w:rsidRPr="003F2DFD">
        <w:rPr>
          <w:rFonts w:ascii="Times New Roman" w:hAnsi="Times New Roman"/>
          <w:iCs/>
          <w:sz w:val="18"/>
          <w:szCs w:val="18"/>
        </w:rPr>
        <w:t xml:space="preserve"> A00I90, doi</w:t>
      </w:r>
      <w:proofErr w:type="gramStart"/>
      <w:r w:rsidRPr="003F2DFD">
        <w:rPr>
          <w:rFonts w:ascii="Times New Roman" w:hAnsi="Times New Roman"/>
          <w:iCs/>
          <w:sz w:val="18"/>
          <w:szCs w:val="18"/>
        </w:rPr>
        <w:t>:10.1029</w:t>
      </w:r>
      <w:proofErr w:type="gramEnd"/>
      <w:r w:rsidRPr="003F2DFD">
        <w:rPr>
          <w:rFonts w:ascii="Times New Roman" w:hAnsi="Times New Roman"/>
          <w:iCs/>
          <w:sz w:val="18"/>
          <w:szCs w:val="18"/>
        </w:rPr>
        <w:t>/2010JA015732.</w:t>
      </w:r>
    </w:p>
    <w:p w:rsidR="00DB40FA" w:rsidRPr="003F2DFD" w:rsidRDefault="00DB40FA" w:rsidP="00DB40FA">
      <w:pPr>
        <w:widowControl/>
        <w:numPr>
          <w:ilvl w:val="0"/>
          <w:numId w:val="7"/>
        </w:numPr>
        <w:autoSpaceDE w:val="0"/>
        <w:autoSpaceDN w:val="0"/>
        <w:adjustRightInd w:val="0"/>
        <w:ind w:left="426" w:hanging="426"/>
        <w:rPr>
          <w:sz w:val="18"/>
          <w:szCs w:val="18"/>
        </w:rPr>
      </w:pPr>
      <w:r w:rsidRPr="003F2DFD">
        <w:rPr>
          <w:sz w:val="18"/>
          <w:szCs w:val="18"/>
        </w:rPr>
        <w:t xml:space="preserve">T. </w:t>
      </w:r>
      <w:proofErr w:type="spellStart"/>
      <w:r w:rsidRPr="003F2DFD">
        <w:rPr>
          <w:sz w:val="18"/>
          <w:szCs w:val="18"/>
        </w:rPr>
        <w:t>Motoba</w:t>
      </w:r>
      <w:proofErr w:type="spellEnd"/>
      <w:r w:rsidRPr="003F2DFD">
        <w:rPr>
          <w:sz w:val="18"/>
          <w:szCs w:val="18"/>
        </w:rPr>
        <w:t xml:space="preserve">, K. Hosokawa, N. Sato, A. </w:t>
      </w:r>
      <w:proofErr w:type="spellStart"/>
      <w:r w:rsidRPr="003F2DFD">
        <w:rPr>
          <w:sz w:val="18"/>
          <w:szCs w:val="18"/>
        </w:rPr>
        <w:t>Kadokura</w:t>
      </w:r>
      <w:proofErr w:type="spellEnd"/>
      <w:r w:rsidRPr="003F2DFD">
        <w:rPr>
          <w:sz w:val="18"/>
          <w:szCs w:val="18"/>
        </w:rPr>
        <w:t xml:space="preserve">, and G. </w:t>
      </w:r>
      <w:proofErr w:type="spellStart"/>
      <w:r w:rsidRPr="003F2DFD">
        <w:rPr>
          <w:sz w:val="18"/>
          <w:szCs w:val="18"/>
        </w:rPr>
        <w:t>Bjornsson</w:t>
      </w:r>
      <w:proofErr w:type="spellEnd"/>
      <w:r w:rsidRPr="003F2DFD">
        <w:rPr>
          <w:sz w:val="18"/>
          <w:szCs w:val="18"/>
        </w:rPr>
        <w:t xml:space="preserve">, Varying interplanetary magnetic field </w:t>
      </w:r>
      <w:proofErr w:type="gramStart"/>
      <w:r w:rsidRPr="003F2DFD">
        <w:rPr>
          <w:i/>
          <w:sz w:val="18"/>
          <w:szCs w:val="18"/>
        </w:rPr>
        <w:t>B</w:t>
      </w:r>
      <w:r w:rsidRPr="003F2DFD">
        <w:rPr>
          <w:i/>
          <w:sz w:val="18"/>
          <w:szCs w:val="18"/>
          <w:vertAlign w:val="subscript"/>
        </w:rPr>
        <w:t>y</w:t>
      </w:r>
      <w:proofErr w:type="gramEnd"/>
      <w:r w:rsidRPr="003F2DFD">
        <w:rPr>
          <w:sz w:val="18"/>
          <w:szCs w:val="18"/>
        </w:rPr>
        <w:t xml:space="preserve"> effects on interhemispheric conjugate </w:t>
      </w:r>
      <w:proofErr w:type="spellStart"/>
      <w:r w:rsidRPr="003F2DFD">
        <w:rPr>
          <w:sz w:val="18"/>
          <w:szCs w:val="18"/>
        </w:rPr>
        <w:t>auroral</w:t>
      </w:r>
      <w:proofErr w:type="spellEnd"/>
      <w:r w:rsidRPr="003F2DFD">
        <w:rPr>
          <w:sz w:val="18"/>
          <w:szCs w:val="18"/>
        </w:rPr>
        <w:t xml:space="preserve"> </w:t>
      </w:r>
      <w:r w:rsidR="00281B01">
        <w:rPr>
          <w:sz w:val="18"/>
          <w:szCs w:val="18"/>
        </w:rPr>
        <w:t xml:space="preserve">features during a weak </w:t>
      </w:r>
      <w:proofErr w:type="spellStart"/>
      <w:r w:rsidR="00281B01">
        <w:rPr>
          <w:sz w:val="18"/>
          <w:szCs w:val="18"/>
        </w:rPr>
        <w:t>substorm</w:t>
      </w:r>
      <w:proofErr w:type="spellEnd"/>
      <w:r w:rsidR="00281B01">
        <w:rPr>
          <w:sz w:val="18"/>
          <w:szCs w:val="18"/>
        </w:rPr>
        <w:t>,</w:t>
      </w:r>
      <w:r w:rsidRPr="003F2DFD">
        <w:rPr>
          <w:sz w:val="18"/>
          <w:szCs w:val="18"/>
        </w:rPr>
        <w:t xml:space="preserve"> J. </w:t>
      </w:r>
      <w:proofErr w:type="spellStart"/>
      <w:r w:rsidRPr="003F2DFD">
        <w:rPr>
          <w:sz w:val="18"/>
          <w:szCs w:val="18"/>
        </w:rPr>
        <w:t>Geophys</w:t>
      </w:r>
      <w:proofErr w:type="spellEnd"/>
      <w:r w:rsidRPr="003F2DFD">
        <w:rPr>
          <w:sz w:val="18"/>
          <w:szCs w:val="18"/>
        </w:rPr>
        <w:t xml:space="preserve">. Res. 115 </w:t>
      </w:r>
      <w:r w:rsidRPr="00E01531">
        <w:rPr>
          <w:b/>
          <w:sz w:val="18"/>
          <w:szCs w:val="18"/>
        </w:rPr>
        <w:t>(2010)</w:t>
      </w:r>
      <w:r w:rsidRPr="003F2DFD">
        <w:rPr>
          <w:sz w:val="18"/>
          <w:szCs w:val="18"/>
        </w:rPr>
        <w:t xml:space="preserve"> A09210, doi</w:t>
      </w:r>
      <w:proofErr w:type="gramStart"/>
      <w:r w:rsidRPr="003F2DFD">
        <w:rPr>
          <w:sz w:val="18"/>
          <w:szCs w:val="18"/>
        </w:rPr>
        <w:t>:10.1029</w:t>
      </w:r>
      <w:proofErr w:type="gramEnd"/>
      <w:r w:rsidRPr="003F2DFD">
        <w:rPr>
          <w:sz w:val="18"/>
          <w:szCs w:val="18"/>
        </w:rPr>
        <w:t>/2010JA015369.</w:t>
      </w:r>
    </w:p>
    <w:p w:rsidR="00DB40FA" w:rsidRPr="003F2DFD" w:rsidRDefault="00DB40FA" w:rsidP="00DB40FA">
      <w:pPr>
        <w:pStyle w:val="BodyText3"/>
        <w:numPr>
          <w:ilvl w:val="0"/>
          <w:numId w:val="7"/>
        </w:numPr>
        <w:spacing w:after="0" w:line="240" w:lineRule="auto"/>
        <w:ind w:left="426" w:hanging="426"/>
        <w:jc w:val="both"/>
        <w:rPr>
          <w:rFonts w:ascii="Times New Roman" w:hAnsi="Times New Roman"/>
          <w:bCs/>
          <w:sz w:val="18"/>
          <w:szCs w:val="18"/>
          <w:lang w:val="ms-MY"/>
        </w:rPr>
      </w:pPr>
      <w:r w:rsidRPr="003F2DFD">
        <w:rPr>
          <w:rStyle w:val="goohl0"/>
          <w:rFonts w:ascii="Times New Roman" w:hAnsi="Times New Roman"/>
          <w:bCs/>
          <w:sz w:val="18"/>
          <w:szCs w:val="18"/>
          <w:lang w:val="ms-MY"/>
        </w:rPr>
        <w:t>B. Hofmann-Wellenhof</w:t>
      </w:r>
      <w:r w:rsidRPr="003F2DFD">
        <w:rPr>
          <w:rFonts w:ascii="Times New Roman" w:hAnsi="Times New Roman"/>
          <w:bCs/>
          <w:sz w:val="18"/>
          <w:szCs w:val="18"/>
          <w:lang w:val="ms-MY"/>
        </w:rPr>
        <w:t xml:space="preserve">, H. Lichtenegger, and J.  Collins, </w:t>
      </w:r>
      <w:r w:rsidRPr="003F2DFD">
        <w:rPr>
          <w:rFonts w:ascii="Times New Roman" w:hAnsi="Times New Roman"/>
          <w:bCs/>
          <w:iCs/>
          <w:sz w:val="18"/>
          <w:szCs w:val="18"/>
          <w:lang w:val="ms-MY"/>
        </w:rPr>
        <w:t>Global Positioning System: Theory and Practice</w:t>
      </w:r>
      <w:r w:rsidRPr="003F2DFD">
        <w:rPr>
          <w:rFonts w:ascii="Times New Roman" w:hAnsi="Times New Roman"/>
          <w:bCs/>
          <w:sz w:val="18"/>
          <w:szCs w:val="18"/>
          <w:lang w:val="ms-MY"/>
        </w:rPr>
        <w:t>. 7</w:t>
      </w:r>
      <w:r w:rsidRPr="003F2DFD">
        <w:rPr>
          <w:rFonts w:ascii="Times New Roman" w:hAnsi="Times New Roman"/>
          <w:bCs/>
          <w:sz w:val="18"/>
          <w:szCs w:val="18"/>
          <w:vertAlign w:val="superscript"/>
          <w:lang w:val="ms-MY"/>
        </w:rPr>
        <w:t>th</w:t>
      </w:r>
      <w:r w:rsidRPr="003F2DFD">
        <w:rPr>
          <w:rFonts w:ascii="Times New Roman" w:hAnsi="Times New Roman"/>
          <w:bCs/>
          <w:sz w:val="18"/>
          <w:szCs w:val="18"/>
          <w:lang w:val="ms-MY"/>
        </w:rPr>
        <w:t xml:space="preserve"> r</w:t>
      </w:r>
      <w:r w:rsidR="00E01531">
        <w:rPr>
          <w:rFonts w:ascii="Times New Roman" w:hAnsi="Times New Roman"/>
          <w:bCs/>
          <w:sz w:val="18"/>
          <w:szCs w:val="18"/>
          <w:lang w:val="ms-MY"/>
        </w:rPr>
        <w:t>evised edition, Springer Verlag</w:t>
      </w:r>
      <w:r w:rsidRPr="003F2DFD">
        <w:rPr>
          <w:rFonts w:ascii="Times New Roman" w:hAnsi="Times New Roman"/>
          <w:bCs/>
          <w:sz w:val="18"/>
          <w:szCs w:val="18"/>
          <w:lang w:val="ms-MY"/>
        </w:rPr>
        <w:t xml:space="preserve"> </w:t>
      </w:r>
      <w:r w:rsidR="00E01531">
        <w:rPr>
          <w:rFonts w:ascii="Times New Roman" w:hAnsi="Times New Roman"/>
          <w:bCs/>
          <w:sz w:val="18"/>
          <w:szCs w:val="18"/>
          <w:lang w:val="ms-MY"/>
        </w:rPr>
        <w:t>(</w:t>
      </w:r>
      <w:r w:rsidRPr="00E01531">
        <w:rPr>
          <w:rFonts w:ascii="Times New Roman" w:hAnsi="Times New Roman"/>
          <w:b/>
          <w:bCs/>
          <w:sz w:val="18"/>
          <w:szCs w:val="18"/>
          <w:lang w:val="ms-MY"/>
        </w:rPr>
        <w:t>2001</w:t>
      </w:r>
      <w:r w:rsidR="00E01531">
        <w:rPr>
          <w:rFonts w:ascii="Times New Roman" w:hAnsi="Times New Roman"/>
          <w:bCs/>
          <w:sz w:val="18"/>
          <w:szCs w:val="18"/>
          <w:lang w:val="ms-MY"/>
        </w:rPr>
        <w:t>)</w:t>
      </w:r>
    </w:p>
    <w:p w:rsidR="00DB40FA" w:rsidRPr="003F2DFD" w:rsidRDefault="00DB40FA" w:rsidP="00DB40FA">
      <w:pPr>
        <w:widowControl/>
        <w:numPr>
          <w:ilvl w:val="0"/>
          <w:numId w:val="7"/>
        </w:numPr>
        <w:autoSpaceDE w:val="0"/>
        <w:autoSpaceDN w:val="0"/>
        <w:adjustRightInd w:val="0"/>
        <w:ind w:left="426" w:hanging="426"/>
        <w:rPr>
          <w:sz w:val="18"/>
          <w:szCs w:val="18"/>
          <w:lang w:eastAsia="en-US"/>
        </w:rPr>
      </w:pPr>
      <w:r w:rsidRPr="003F2DFD">
        <w:rPr>
          <w:sz w:val="18"/>
          <w:szCs w:val="18"/>
          <w:lang w:val="en-MY" w:eastAsia="en-MY"/>
        </w:rPr>
        <w:t xml:space="preserve">W. Suparta, W., M. A. </w:t>
      </w:r>
      <w:proofErr w:type="spellStart"/>
      <w:r w:rsidRPr="003F2DFD">
        <w:rPr>
          <w:sz w:val="18"/>
          <w:szCs w:val="18"/>
          <w:lang w:val="en-MY" w:eastAsia="en-MY"/>
        </w:rPr>
        <w:t>Mohd</w:t>
      </w:r>
      <w:proofErr w:type="spellEnd"/>
      <w:r w:rsidRPr="003F2DFD">
        <w:rPr>
          <w:sz w:val="18"/>
          <w:szCs w:val="18"/>
          <w:lang w:val="en-MY" w:eastAsia="en-MY"/>
        </w:rPr>
        <w:t xml:space="preserve">. Ali, M. S. Jit Singh, B. </w:t>
      </w:r>
      <w:proofErr w:type="spellStart"/>
      <w:r w:rsidRPr="003F2DFD">
        <w:rPr>
          <w:sz w:val="18"/>
          <w:szCs w:val="18"/>
          <w:lang w:val="en-MY" w:eastAsia="en-MY"/>
        </w:rPr>
        <w:t>Yatim</w:t>
      </w:r>
      <w:proofErr w:type="spellEnd"/>
      <w:r w:rsidRPr="003F2DFD">
        <w:rPr>
          <w:sz w:val="18"/>
          <w:szCs w:val="18"/>
          <w:lang w:val="en-MY" w:eastAsia="en-MY"/>
        </w:rPr>
        <w:t xml:space="preserve">, T. </w:t>
      </w:r>
      <w:proofErr w:type="spellStart"/>
      <w:r w:rsidRPr="003F2DFD">
        <w:rPr>
          <w:sz w:val="18"/>
          <w:szCs w:val="18"/>
          <w:lang w:val="en-MY" w:eastAsia="en-MY"/>
        </w:rPr>
        <w:t>Motoba</w:t>
      </w:r>
      <w:proofErr w:type="spellEnd"/>
      <w:r w:rsidRPr="003F2DFD">
        <w:rPr>
          <w:sz w:val="18"/>
          <w:szCs w:val="18"/>
          <w:lang w:val="en-MY" w:eastAsia="en-MY"/>
        </w:rPr>
        <w:t xml:space="preserve">, N. Sato, A. </w:t>
      </w:r>
      <w:proofErr w:type="spellStart"/>
      <w:r w:rsidRPr="003F2DFD">
        <w:rPr>
          <w:sz w:val="18"/>
          <w:szCs w:val="18"/>
          <w:lang w:val="en-MY" w:eastAsia="en-MY"/>
        </w:rPr>
        <w:t>Kadokura</w:t>
      </w:r>
      <w:proofErr w:type="spellEnd"/>
      <w:r w:rsidRPr="003F2DFD">
        <w:rPr>
          <w:sz w:val="18"/>
          <w:szCs w:val="18"/>
          <w:lang w:val="en-MY" w:eastAsia="en-MY"/>
        </w:rPr>
        <w:t xml:space="preserve">, and G. </w:t>
      </w:r>
      <w:proofErr w:type="spellStart"/>
      <w:r w:rsidRPr="003F2DFD">
        <w:rPr>
          <w:sz w:val="18"/>
          <w:szCs w:val="18"/>
          <w:lang w:val="en-MY" w:eastAsia="en-MY"/>
        </w:rPr>
        <w:t>Bjornsson</w:t>
      </w:r>
      <w:proofErr w:type="spellEnd"/>
      <w:r w:rsidRPr="003F2DFD">
        <w:rPr>
          <w:sz w:val="18"/>
          <w:szCs w:val="18"/>
          <w:lang w:val="en-MY" w:eastAsia="en-MY"/>
        </w:rPr>
        <w:t xml:space="preserve">, GPS TEC variation affected by the </w:t>
      </w:r>
      <w:proofErr w:type="spellStart"/>
      <w:r w:rsidRPr="003F2DFD">
        <w:rPr>
          <w:sz w:val="18"/>
          <w:szCs w:val="18"/>
          <w:lang w:val="en-MY" w:eastAsia="en-MY"/>
        </w:rPr>
        <w:t>interhemisphericconjugate</w:t>
      </w:r>
      <w:proofErr w:type="spellEnd"/>
      <w:r w:rsidRPr="003F2DFD">
        <w:rPr>
          <w:sz w:val="18"/>
          <w:szCs w:val="18"/>
          <w:lang w:val="en-MY" w:eastAsia="en-MY"/>
        </w:rPr>
        <w:t xml:space="preserve"> </w:t>
      </w:r>
      <w:proofErr w:type="spellStart"/>
      <w:r w:rsidRPr="003F2DFD">
        <w:rPr>
          <w:sz w:val="18"/>
          <w:szCs w:val="18"/>
          <w:lang w:val="en-MY" w:eastAsia="en-MY"/>
        </w:rPr>
        <w:t>auroral</w:t>
      </w:r>
      <w:proofErr w:type="spellEnd"/>
      <w:r w:rsidRPr="003F2DFD">
        <w:rPr>
          <w:sz w:val="18"/>
          <w:szCs w:val="18"/>
          <w:lang w:val="en-MY" w:eastAsia="en-MY"/>
        </w:rPr>
        <w:t xml:space="preserve"> activity on 21 September 2009, World Academy of Science, Engineering and Technology 60</w:t>
      </w:r>
      <w:r w:rsidR="00E01531">
        <w:rPr>
          <w:sz w:val="18"/>
          <w:szCs w:val="18"/>
          <w:lang w:val="en-MY" w:eastAsia="en-MY"/>
        </w:rPr>
        <w:t xml:space="preserve">, </w:t>
      </w:r>
      <w:r w:rsidRPr="003F2DFD">
        <w:rPr>
          <w:sz w:val="18"/>
          <w:szCs w:val="18"/>
          <w:lang w:val="en-MY" w:eastAsia="en-MY"/>
        </w:rPr>
        <w:t xml:space="preserve"> </w:t>
      </w:r>
      <w:r w:rsidR="00E01531">
        <w:rPr>
          <w:sz w:val="18"/>
          <w:szCs w:val="18"/>
          <w:lang w:val="en-MY" w:eastAsia="en-MY"/>
        </w:rPr>
        <w:t xml:space="preserve">1022 </w:t>
      </w:r>
      <w:r w:rsidRPr="00E01531">
        <w:rPr>
          <w:b/>
          <w:sz w:val="18"/>
          <w:szCs w:val="18"/>
          <w:lang w:val="en-MY" w:eastAsia="en-MY"/>
        </w:rPr>
        <w:t>(2011)</w:t>
      </w:r>
    </w:p>
    <w:p w:rsidR="00F02C05" w:rsidRPr="003F2DFD" w:rsidRDefault="00DB40FA" w:rsidP="00DB40FA">
      <w:pPr>
        <w:pStyle w:val="BodyText3"/>
        <w:numPr>
          <w:ilvl w:val="0"/>
          <w:numId w:val="7"/>
        </w:numPr>
        <w:spacing w:after="0" w:line="240" w:lineRule="auto"/>
        <w:ind w:left="426" w:hanging="426"/>
        <w:jc w:val="both"/>
        <w:rPr>
          <w:rFonts w:ascii="Times New Roman" w:hAnsi="Times New Roman"/>
          <w:bCs/>
          <w:sz w:val="18"/>
          <w:szCs w:val="18"/>
          <w:lang w:val="ms-MY"/>
        </w:rPr>
      </w:pPr>
      <w:r w:rsidRPr="003F2DFD">
        <w:rPr>
          <w:rFonts w:ascii="Times New Roman" w:hAnsi="Times New Roman"/>
          <w:sz w:val="18"/>
          <w:szCs w:val="18"/>
          <w:lang w:val="en-MY" w:eastAsia="en-MY"/>
        </w:rPr>
        <w:t xml:space="preserve">J. Marshall, Creating and viewing </w:t>
      </w:r>
      <w:proofErr w:type="spellStart"/>
      <w:r w:rsidRPr="003F2DFD">
        <w:rPr>
          <w:rFonts w:ascii="Times New Roman" w:hAnsi="Times New Roman"/>
          <w:sz w:val="18"/>
          <w:szCs w:val="18"/>
          <w:lang w:val="en-MY" w:eastAsia="en-MY"/>
        </w:rPr>
        <w:t>skyplots</w:t>
      </w:r>
      <w:proofErr w:type="spellEnd"/>
      <w:r w:rsidRPr="003F2DFD">
        <w:rPr>
          <w:rFonts w:ascii="Times New Roman" w:hAnsi="Times New Roman"/>
          <w:sz w:val="18"/>
          <w:szCs w:val="18"/>
          <w:lang w:val="en-MY" w:eastAsia="en-MY"/>
        </w:rPr>
        <w:t xml:space="preserve">. GPS </w:t>
      </w:r>
      <w:proofErr w:type="spellStart"/>
      <w:r w:rsidRPr="003F2DFD">
        <w:rPr>
          <w:rFonts w:ascii="Times New Roman" w:hAnsi="Times New Roman"/>
          <w:sz w:val="18"/>
          <w:szCs w:val="18"/>
          <w:lang w:val="en-MY" w:eastAsia="en-MY"/>
        </w:rPr>
        <w:t>Solut</w:t>
      </w:r>
      <w:proofErr w:type="spellEnd"/>
      <w:r w:rsidR="00E01531">
        <w:rPr>
          <w:rFonts w:ascii="Times New Roman" w:hAnsi="Times New Roman"/>
          <w:sz w:val="18"/>
          <w:szCs w:val="18"/>
          <w:lang w:val="en-MY" w:eastAsia="en-MY"/>
        </w:rPr>
        <w:t>.</w:t>
      </w:r>
      <w:r w:rsidRPr="003F2DFD">
        <w:rPr>
          <w:rFonts w:ascii="Times New Roman" w:hAnsi="Times New Roman"/>
          <w:sz w:val="18"/>
          <w:szCs w:val="18"/>
          <w:lang w:val="en-MY" w:eastAsia="en-MY"/>
        </w:rPr>
        <w:t xml:space="preserve"> 6</w:t>
      </w:r>
      <w:r w:rsidR="00E01531">
        <w:rPr>
          <w:rFonts w:ascii="Times New Roman" w:hAnsi="Times New Roman"/>
          <w:sz w:val="18"/>
          <w:szCs w:val="18"/>
          <w:lang w:val="en-MY" w:eastAsia="en-MY"/>
        </w:rPr>
        <w:t>,</w:t>
      </w:r>
      <w:r w:rsidRPr="003F2DFD">
        <w:rPr>
          <w:rFonts w:ascii="Times New Roman" w:hAnsi="Times New Roman"/>
          <w:sz w:val="18"/>
          <w:szCs w:val="18"/>
          <w:lang w:val="en-MY" w:eastAsia="en-MY"/>
        </w:rPr>
        <w:t xml:space="preserve"> </w:t>
      </w:r>
      <w:r w:rsidR="00E01531">
        <w:rPr>
          <w:rFonts w:ascii="Times New Roman" w:hAnsi="Times New Roman"/>
          <w:sz w:val="18"/>
          <w:szCs w:val="18"/>
          <w:lang w:val="en-MY" w:eastAsia="en-MY"/>
        </w:rPr>
        <w:t xml:space="preserve">118 </w:t>
      </w:r>
      <w:r w:rsidRPr="00E01531">
        <w:rPr>
          <w:rFonts w:ascii="Times New Roman" w:hAnsi="Times New Roman"/>
          <w:b/>
          <w:sz w:val="18"/>
          <w:szCs w:val="18"/>
          <w:lang w:val="en-MY" w:eastAsia="en-MY"/>
        </w:rPr>
        <w:t>(2002)</w:t>
      </w:r>
    </w:p>
    <w:p w:rsidR="00F43645" w:rsidRPr="003F2DFD" w:rsidRDefault="00F43645" w:rsidP="00A971A6">
      <w:pPr>
        <w:autoSpaceDE w:val="0"/>
        <w:autoSpaceDN w:val="0"/>
        <w:adjustRightInd w:val="0"/>
        <w:ind w:leftChars="405" w:left="850"/>
        <w:jc w:val="left"/>
        <w:rPr>
          <w:kern w:val="0"/>
          <w:sz w:val="20"/>
          <w:szCs w:val="20"/>
        </w:rPr>
      </w:pPr>
    </w:p>
    <w:p w:rsidR="00CD6546" w:rsidRDefault="00CD6546" w:rsidP="00CD6546">
      <w:pPr>
        <w:autoSpaceDE w:val="0"/>
        <w:autoSpaceDN w:val="0"/>
        <w:adjustRightInd w:val="0"/>
        <w:ind w:leftChars="405" w:left="850"/>
        <w:jc w:val="right"/>
        <w:rPr>
          <w:color w:val="FF0000"/>
          <w:kern w:val="0"/>
          <w:sz w:val="18"/>
          <w:szCs w:val="18"/>
        </w:rPr>
      </w:pPr>
      <w:proofErr w:type="gramStart"/>
      <w:r w:rsidRPr="00697CD5">
        <w:rPr>
          <w:color w:val="FF0000"/>
          <w:kern w:val="0"/>
          <w:sz w:val="18"/>
          <w:szCs w:val="18"/>
        </w:rPr>
        <w:t xml:space="preserve">Received: </w:t>
      </w:r>
      <w:r w:rsidR="00697CD5" w:rsidRPr="00697CD5">
        <w:rPr>
          <w:color w:val="FF0000"/>
          <w:kern w:val="0"/>
          <w:sz w:val="18"/>
          <w:szCs w:val="18"/>
        </w:rPr>
        <w:t>01</w:t>
      </w:r>
      <w:r w:rsidRPr="00697CD5">
        <w:rPr>
          <w:color w:val="FF0000"/>
          <w:kern w:val="0"/>
          <w:sz w:val="18"/>
          <w:szCs w:val="18"/>
        </w:rPr>
        <w:t xml:space="preserve"> </w:t>
      </w:r>
      <w:r w:rsidR="00DA2DAB" w:rsidRPr="00697CD5">
        <w:rPr>
          <w:color w:val="FF0000"/>
          <w:kern w:val="0"/>
          <w:sz w:val="18"/>
          <w:szCs w:val="18"/>
        </w:rPr>
        <w:t>October</w:t>
      </w:r>
      <w:r w:rsidRPr="00697CD5">
        <w:rPr>
          <w:color w:val="FF0000"/>
          <w:kern w:val="0"/>
          <w:sz w:val="18"/>
          <w:szCs w:val="18"/>
        </w:rPr>
        <w:t xml:space="preserve"> 201</w:t>
      </w:r>
      <w:r w:rsidR="00DA2DAB" w:rsidRPr="00697CD5">
        <w:rPr>
          <w:color w:val="FF0000"/>
          <w:kern w:val="0"/>
          <w:sz w:val="18"/>
          <w:szCs w:val="18"/>
        </w:rPr>
        <w:t>4</w:t>
      </w:r>
      <w:r w:rsidRPr="00697CD5">
        <w:rPr>
          <w:color w:val="FF0000"/>
          <w:kern w:val="0"/>
          <w:sz w:val="18"/>
          <w:szCs w:val="18"/>
        </w:rPr>
        <w:t>.</w:t>
      </w:r>
      <w:proofErr w:type="gramEnd"/>
      <w:r w:rsidRPr="00697CD5">
        <w:rPr>
          <w:color w:val="FF0000"/>
          <w:kern w:val="0"/>
          <w:sz w:val="18"/>
          <w:szCs w:val="18"/>
        </w:rPr>
        <w:t xml:space="preserve"> Accepted: </w:t>
      </w:r>
      <w:r w:rsidR="00697CD5" w:rsidRPr="00697CD5">
        <w:rPr>
          <w:color w:val="FF0000"/>
          <w:kern w:val="0"/>
          <w:sz w:val="18"/>
          <w:szCs w:val="18"/>
        </w:rPr>
        <w:t>31</w:t>
      </w:r>
      <w:r w:rsidRPr="00697CD5">
        <w:rPr>
          <w:color w:val="FF0000"/>
          <w:kern w:val="0"/>
          <w:sz w:val="18"/>
          <w:szCs w:val="18"/>
        </w:rPr>
        <w:t xml:space="preserve"> October 201</w:t>
      </w:r>
      <w:r w:rsidR="00F22A05" w:rsidRPr="00697CD5">
        <w:rPr>
          <w:color w:val="FF0000"/>
          <w:kern w:val="0"/>
          <w:sz w:val="18"/>
          <w:szCs w:val="18"/>
        </w:rPr>
        <w:t>4</w:t>
      </w:r>
    </w:p>
    <w:p w:rsidR="00910355" w:rsidRDefault="00910355" w:rsidP="00CD6546">
      <w:pPr>
        <w:autoSpaceDE w:val="0"/>
        <w:autoSpaceDN w:val="0"/>
        <w:adjustRightInd w:val="0"/>
        <w:ind w:leftChars="405" w:left="850"/>
        <w:jc w:val="right"/>
        <w:rPr>
          <w:color w:val="FF0000"/>
          <w:kern w:val="0"/>
          <w:sz w:val="18"/>
          <w:szCs w:val="18"/>
        </w:rPr>
      </w:pPr>
    </w:p>
    <w:p w:rsidR="00910355" w:rsidRDefault="00910355" w:rsidP="00910355">
      <w:pPr>
        <w:autoSpaceDE w:val="0"/>
        <w:autoSpaceDN w:val="0"/>
        <w:adjustRightInd w:val="0"/>
        <w:ind w:leftChars="405" w:left="850"/>
        <w:rPr>
          <w:color w:val="FF0000"/>
          <w:kern w:val="0"/>
          <w:sz w:val="18"/>
          <w:szCs w:val="18"/>
        </w:rPr>
      </w:pPr>
    </w:p>
    <w:p w:rsidR="00910355" w:rsidRPr="001356BB" w:rsidRDefault="00910355" w:rsidP="001356BB">
      <w:pPr>
        <w:autoSpaceDE w:val="0"/>
        <w:autoSpaceDN w:val="0"/>
        <w:adjustRightInd w:val="0"/>
        <w:rPr>
          <w:kern w:val="0"/>
          <w:sz w:val="18"/>
          <w:szCs w:val="18"/>
        </w:rPr>
        <w:sectPr w:rsidR="00910355" w:rsidRPr="001356BB" w:rsidSect="00926014">
          <w:footerReference w:type="default" r:id="rId19"/>
          <w:pgSz w:w="11900" w:h="16838" w:code="9"/>
          <w:pgMar w:top="1253" w:right="567" w:bottom="873" w:left="567" w:header="0" w:footer="720" w:gutter="0"/>
          <w:cols w:num="2" w:space="493"/>
          <w:noEndnote/>
        </w:sectPr>
      </w:pPr>
      <w:r w:rsidRPr="001356BB">
        <w:rPr>
          <w:kern w:val="0"/>
          <w:sz w:val="18"/>
          <w:szCs w:val="18"/>
          <w:highlight w:val="yellow"/>
        </w:rPr>
        <w:t>Note that table is written as Ta</w:t>
      </w:r>
      <w:r w:rsidR="001356BB" w:rsidRPr="001356BB">
        <w:rPr>
          <w:kern w:val="0"/>
          <w:sz w:val="18"/>
          <w:szCs w:val="18"/>
          <w:highlight w:val="yellow"/>
        </w:rPr>
        <w:t>ble I, Table II, Table III, etc. and only three horizontal lines and no vertical line.</w:t>
      </w:r>
    </w:p>
    <w:p w:rsidR="006165BF" w:rsidRPr="003F2DFD" w:rsidRDefault="006165BF" w:rsidP="00581ECE">
      <w:pPr>
        <w:autoSpaceDE w:val="0"/>
        <w:autoSpaceDN w:val="0"/>
        <w:adjustRightInd w:val="0"/>
        <w:rPr>
          <w:sz w:val="20"/>
          <w:szCs w:val="20"/>
        </w:rPr>
        <w:sectPr w:rsidR="006165BF" w:rsidRPr="003F2DFD" w:rsidSect="002C17A3">
          <w:type w:val="continuous"/>
          <w:pgSz w:w="11900" w:h="16838" w:code="9"/>
          <w:pgMar w:top="1253" w:right="567" w:bottom="873" w:left="567" w:header="0" w:footer="720" w:gutter="0"/>
          <w:cols w:space="720"/>
          <w:noEndnote/>
        </w:sectPr>
      </w:pPr>
    </w:p>
    <w:p w:rsidR="0054176A" w:rsidRPr="003F2DFD" w:rsidRDefault="0054176A" w:rsidP="0054176A">
      <w:pPr>
        <w:autoSpaceDE w:val="0"/>
        <w:autoSpaceDN w:val="0"/>
        <w:adjustRightInd w:val="0"/>
        <w:jc w:val="left"/>
        <w:rPr>
          <w:kern w:val="0"/>
          <w:sz w:val="20"/>
          <w:szCs w:val="20"/>
        </w:rPr>
      </w:pPr>
    </w:p>
    <w:sectPr w:rsidR="0054176A" w:rsidRPr="003F2DFD" w:rsidSect="00E76A1F">
      <w:type w:val="continuous"/>
      <w:pgSz w:w="11900" w:h="16838" w:code="9"/>
      <w:pgMar w:top="1440" w:right="567" w:bottom="873" w:left="567" w:header="720" w:footer="720" w:gutter="0"/>
      <w:cols w:space="720" w:equalWidth="0">
        <w:col w:w="963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AE1" w:rsidRDefault="002F4AE1">
      <w:r>
        <w:separator/>
      </w:r>
    </w:p>
  </w:endnote>
  <w:endnote w:type="continuationSeparator" w:id="0">
    <w:p w:rsidR="002F4AE1" w:rsidRDefault="002F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61" w:rsidRDefault="00BA2F71" w:rsidP="00F714CD">
    <w:pPr>
      <w:pStyle w:val="Footer"/>
      <w:jc w:val="right"/>
    </w:pPr>
    <w:r>
      <w:rPr>
        <w:rStyle w:val="PageNumber"/>
      </w:rPr>
      <w:fldChar w:fldCharType="begin"/>
    </w:r>
    <w:r w:rsidR="00FE4F61">
      <w:rPr>
        <w:rStyle w:val="PageNumber"/>
      </w:rPr>
      <w:instrText xml:space="preserve"> PAGE </w:instrText>
    </w:r>
    <w:r>
      <w:rPr>
        <w:rStyle w:val="PageNumber"/>
      </w:rPr>
      <w:fldChar w:fldCharType="separate"/>
    </w:r>
    <w:r w:rsidR="00B700F0">
      <w:rPr>
        <w:rStyle w:val="PageNumber"/>
        <w:noProof/>
      </w:rPr>
      <w:t>4</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61" w:rsidRPr="002E017F" w:rsidRDefault="00BA2F71" w:rsidP="00E233E0">
    <w:pPr>
      <w:pStyle w:val="Footer"/>
    </w:pPr>
    <w:r>
      <w:rPr>
        <w:rStyle w:val="PageNumber"/>
      </w:rPr>
      <w:fldChar w:fldCharType="begin"/>
    </w:r>
    <w:r w:rsidR="00FE4F61">
      <w:rPr>
        <w:rStyle w:val="PageNumber"/>
      </w:rPr>
      <w:instrText xml:space="preserve"> PAGE </w:instrText>
    </w:r>
    <w:r>
      <w:rPr>
        <w:rStyle w:val="PageNumber"/>
      </w:rPr>
      <w:fldChar w:fldCharType="separate"/>
    </w:r>
    <w:r w:rsidR="00B700F0">
      <w:rPr>
        <w:rStyle w:val="PageNumber"/>
        <w:noProof/>
      </w:rPr>
      <w:t>1</w:t>
    </w:r>
    <w:r>
      <w:rPr>
        <w:rStyle w:val="PageNumber"/>
      </w:rPr>
      <w:fldChar w:fldCharType="end"/>
    </w:r>
    <w:r w:rsidR="00FE4F61">
      <w:rPr>
        <w:rStyle w:val="PageNumber"/>
        <w:rFonts w:hint="eastAsia"/>
      </w:rPr>
      <w:t xml:space="preserve">                                                 </w:t>
    </w:r>
    <w:r w:rsidR="00FE4F61" w:rsidRPr="002E017F">
      <w:t xml:space="preserve">Adv. </w:t>
    </w:r>
    <w:r w:rsidR="00FE4F61">
      <w:rPr>
        <w:rFonts w:hint="eastAsia"/>
      </w:rPr>
      <w:t xml:space="preserve"> </w:t>
    </w:r>
    <w:r w:rsidR="00FE4F61" w:rsidRPr="002E017F">
      <w:t xml:space="preserve">Sci. </w:t>
    </w:r>
    <w:r w:rsidR="00FE4F61">
      <w:rPr>
        <w:rFonts w:hint="eastAsia"/>
      </w:rPr>
      <w:t xml:space="preserve"> </w:t>
    </w:r>
    <w:r w:rsidR="00FE4F61" w:rsidRPr="002E017F">
      <w:t xml:space="preserve">Lett. Vol. </w:t>
    </w:r>
    <w:r w:rsidR="00E233E0" w:rsidRPr="00E233E0">
      <w:rPr>
        <w:color w:val="FF0000"/>
      </w:rPr>
      <w:t>xx</w:t>
    </w:r>
    <w:r w:rsidR="00FE4F61" w:rsidRPr="002E017F">
      <w:t xml:space="preserve">, No. </w:t>
    </w:r>
    <w:proofErr w:type="spellStart"/>
    <w:r w:rsidR="00E233E0" w:rsidRPr="00E233E0">
      <w:rPr>
        <w:color w:val="FF0000"/>
      </w:rPr>
      <w:t>yy</w:t>
    </w:r>
    <w:proofErr w:type="spellEnd"/>
    <w:r w:rsidR="00FE4F61" w:rsidRPr="002E017F">
      <w:t>, 201</w:t>
    </w:r>
    <w:r w:rsidR="00E233E0">
      <w:t>6</w:t>
    </w:r>
    <w:r w:rsidR="00FE4F61" w:rsidRPr="002E017F">
      <w:t xml:space="preserve"> </w:t>
    </w:r>
    <w:r w:rsidR="00FE4F61">
      <w:rPr>
        <w:rFonts w:hint="eastAsia"/>
      </w:rPr>
      <w:t xml:space="preserve">                     </w:t>
    </w:r>
    <w:r w:rsidR="00FE4F61" w:rsidRPr="002E017F">
      <w:t>1936-6612/2011/4/400/008</w:t>
    </w:r>
    <w:r w:rsidR="00E233E0">
      <w:rPr>
        <w:rFonts w:hint="eastAsia"/>
      </w:rPr>
      <w:t xml:space="preserve">         </w:t>
    </w:r>
    <w:r w:rsidR="00FE4F61">
      <w:rPr>
        <w:rFonts w:hint="eastAsia"/>
      </w:rPr>
      <w:t xml:space="preserve">         </w:t>
    </w:r>
    <w:r w:rsidR="00FE4F61" w:rsidRPr="002E017F">
      <w:t xml:space="preserve"> doi:10.1166/asl.2011.1261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61" w:rsidRPr="00B073D0" w:rsidRDefault="00BA2F71" w:rsidP="00F714CD">
    <w:pPr>
      <w:pStyle w:val="Footer"/>
    </w:pPr>
    <w:r>
      <w:rPr>
        <w:rStyle w:val="PageNumber"/>
      </w:rPr>
      <w:fldChar w:fldCharType="begin"/>
    </w:r>
    <w:r w:rsidR="00FE4F61">
      <w:rPr>
        <w:rStyle w:val="PageNumber"/>
      </w:rPr>
      <w:instrText xml:space="preserve"> PAGE </w:instrText>
    </w:r>
    <w:r>
      <w:rPr>
        <w:rStyle w:val="PageNumber"/>
      </w:rPr>
      <w:fldChar w:fldCharType="separate"/>
    </w:r>
    <w:r w:rsidR="00B700F0">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AE1" w:rsidRDefault="002F4AE1">
      <w:r>
        <w:separator/>
      </w:r>
    </w:p>
  </w:footnote>
  <w:footnote w:type="continuationSeparator" w:id="0">
    <w:p w:rsidR="002F4AE1" w:rsidRDefault="002F4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61" w:rsidRDefault="00FE4F61" w:rsidP="00560D70">
    <w:pPr>
      <w:pStyle w:val="Header"/>
      <w:pBdr>
        <w:bottom w:val="none" w:sz="0" w:space="0" w:color="auto"/>
      </w:pBdr>
      <w:shd w:val="clear" w:color="auto" w:fill="C0C0C0"/>
      <w:ind w:left="-567" w:right="-567"/>
      <w:rPr>
        <w:sz w:val="28"/>
        <w:szCs w:val="28"/>
      </w:rPr>
    </w:pPr>
  </w:p>
  <w:p w:rsidR="00FE4F61" w:rsidRPr="00560D70" w:rsidRDefault="00FE4F61" w:rsidP="00560D70">
    <w:pPr>
      <w:pStyle w:val="Header"/>
      <w:pBdr>
        <w:bottom w:val="none" w:sz="0" w:space="0" w:color="auto"/>
      </w:pBdr>
      <w:shd w:val="clear" w:color="auto" w:fill="C0C0C0"/>
      <w:ind w:left="-567" w:right="-567"/>
      <w:rPr>
        <w:sz w:val="36"/>
        <w:szCs w:val="36"/>
      </w:rPr>
    </w:pPr>
    <w:r w:rsidRPr="00560D70">
      <w:rPr>
        <w:sz w:val="28"/>
        <w:szCs w:val="28"/>
      </w:rPr>
      <w:t xml:space="preserve">Adv. Sci. Lett. </w:t>
    </w:r>
    <w:proofErr w:type="gramStart"/>
    <w:r w:rsidR="00E233E0" w:rsidRPr="00E233E0">
      <w:rPr>
        <w:color w:val="FF0000"/>
        <w:sz w:val="28"/>
        <w:szCs w:val="28"/>
      </w:rPr>
      <w:t>xx</w:t>
    </w:r>
    <w:proofErr w:type="gramEnd"/>
    <w:r w:rsidRPr="00E233E0">
      <w:rPr>
        <w:color w:val="FF0000"/>
        <w:sz w:val="28"/>
        <w:szCs w:val="28"/>
      </w:rPr>
      <w:t xml:space="preserve">, </w:t>
    </w:r>
    <w:proofErr w:type="spellStart"/>
    <w:r w:rsidR="00E233E0" w:rsidRPr="00E233E0">
      <w:rPr>
        <w:color w:val="FF0000"/>
        <w:sz w:val="28"/>
        <w:szCs w:val="28"/>
      </w:rPr>
      <w:t>yyy</w:t>
    </w:r>
    <w:proofErr w:type="spellEnd"/>
    <w:r w:rsidRPr="00E233E0">
      <w:rPr>
        <w:color w:val="FF0000"/>
        <w:sz w:val="28"/>
        <w:szCs w:val="28"/>
      </w:rPr>
      <w:t>–</w:t>
    </w:r>
    <w:proofErr w:type="spellStart"/>
    <w:r w:rsidR="00E233E0" w:rsidRPr="00E233E0">
      <w:rPr>
        <w:color w:val="FF0000"/>
        <w:sz w:val="28"/>
        <w:szCs w:val="28"/>
      </w:rPr>
      <w:t>zzz</w:t>
    </w:r>
    <w:proofErr w:type="spellEnd"/>
    <w:r w:rsidRPr="00E233E0">
      <w:rPr>
        <w:color w:val="FF0000"/>
        <w:sz w:val="28"/>
        <w:szCs w:val="28"/>
      </w:rPr>
      <w:t>, 201</w:t>
    </w:r>
    <w:r w:rsidR="00E233E0" w:rsidRPr="00E233E0">
      <w:rPr>
        <w:color w:val="FF0000"/>
        <w:sz w:val="28"/>
        <w:szCs w:val="28"/>
      </w:rPr>
      <w:t>6</w:t>
    </w:r>
    <w:r w:rsidRPr="00560D70">
      <w:rPr>
        <w:rFonts w:hint="eastAsia"/>
        <w:sz w:val="28"/>
        <w:szCs w:val="28"/>
      </w:rPr>
      <w:t xml:space="preserve">      </w:t>
    </w:r>
    <w:r>
      <w:rPr>
        <w:rFonts w:hint="eastAsia"/>
        <w:sz w:val="28"/>
        <w:szCs w:val="28"/>
      </w:rPr>
      <w:t xml:space="preserve">                       </w:t>
    </w:r>
    <w:r w:rsidRPr="00560D70">
      <w:rPr>
        <w:rFonts w:hint="eastAsia"/>
        <w:sz w:val="28"/>
        <w:szCs w:val="28"/>
      </w:rPr>
      <w:t xml:space="preserve">                </w:t>
    </w:r>
    <w:r w:rsidRPr="00560D70">
      <w:rPr>
        <w:sz w:val="36"/>
        <w:szCs w:val="36"/>
      </w:rPr>
      <w:t>RESEARCH ARTICLE</w:t>
    </w:r>
  </w:p>
  <w:p w:rsidR="00FE4F61" w:rsidRPr="00D43AA7" w:rsidRDefault="00FE4F61" w:rsidP="00592C76">
    <w:pPr>
      <w:pStyle w:val="Header"/>
      <w:pBdr>
        <w:bottom w:val="none" w:sz="0" w:space="0" w:color="auto"/>
      </w:pBdr>
      <w:shd w:val="clear" w:color="auto" w:fill="C0C0C0"/>
      <w:spacing w:after="240"/>
      <w:ind w:left="-567" w:right="-56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61" w:rsidRDefault="00FE4F61" w:rsidP="00C27DD6">
    <w:pPr>
      <w:pStyle w:val="Header"/>
      <w:pBdr>
        <w:bottom w:val="none" w:sz="0" w:space="0" w:color="auto"/>
      </w:pBdr>
      <w:shd w:val="clear" w:color="auto" w:fill="C0C0C0"/>
      <w:ind w:left="-567" w:right="-567"/>
      <w:rPr>
        <w:sz w:val="28"/>
        <w:szCs w:val="28"/>
      </w:rPr>
    </w:pPr>
  </w:p>
  <w:p w:rsidR="00FE4F61" w:rsidRDefault="00B700F0" w:rsidP="00B700F0">
    <w:pPr>
      <w:pStyle w:val="Header"/>
      <w:pBdr>
        <w:bottom w:val="none" w:sz="0" w:space="0" w:color="auto"/>
      </w:pBdr>
      <w:shd w:val="clear" w:color="auto" w:fill="C0C0C0"/>
      <w:ind w:left="-567" w:right="-567"/>
      <w:jc w:val="left"/>
      <w:rPr>
        <w:sz w:val="36"/>
        <w:szCs w:val="36"/>
      </w:rPr>
    </w:pPr>
    <w:r>
      <w:rPr>
        <w:sz w:val="36"/>
        <w:szCs w:val="36"/>
      </w:rPr>
      <w:t xml:space="preserve">      </w:t>
    </w:r>
    <w:r w:rsidR="00FE4F61" w:rsidRPr="00560D70">
      <w:rPr>
        <w:sz w:val="36"/>
        <w:szCs w:val="36"/>
      </w:rPr>
      <w:t>RESEARCH ARTICLE</w:t>
    </w:r>
    <w:r w:rsidR="00FE4F61" w:rsidRPr="00560D70">
      <w:rPr>
        <w:rFonts w:hint="eastAsia"/>
        <w:sz w:val="28"/>
        <w:szCs w:val="28"/>
      </w:rPr>
      <w:t xml:space="preserve">      </w:t>
    </w:r>
    <w:r w:rsidR="00FE4F61">
      <w:rPr>
        <w:rFonts w:hint="eastAsia"/>
        <w:sz w:val="28"/>
        <w:szCs w:val="28"/>
      </w:rPr>
      <w:t xml:space="preserve">  </w:t>
    </w:r>
    <w:r>
      <w:rPr>
        <w:sz w:val="28"/>
        <w:szCs w:val="28"/>
      </w:rPr>
      <w:t xml:space="preserve">                                           </w:t>
    </w:r>
    <w:r w:rsidRPr="00560D70">
      <w:rPr>
        <w:sz w:val="28"/>
        <w:szCs w:val="28"/>
      </w:rPr>
      <w:t xml:space="preserve">Adv. Sci. Lett. </w:t>
    </w:r>
    <w:proofErr w:type="gramStart"/>
    <w:r w:rsidRPr="00E233E0">
      <w:rPr>
        <w:color w:val="FF0000"/>
        <w:sz w:val="28"/>
        <w:szCs w:val="28"/>
      </w:rPr>
      <w:t>xx</w:t>
    </w:r>
    <w:proofErr w:type="gramEnd"/>
    <w:r w:rsidRPr="00E233E0">
      <w:rPr>
        <w:color w:val="FF0000"/>
        <w:sz w:val="28"/>
        <w:szCs w:val="28"/>
      </w:rPr>
      <w:t xml:space="preserve">, </w:t>
    </w:r>
    <w:proofErr w:type="spellStart"/>
    <w:r w:rsidRPr="00E233E0">
      <w:rPr>
        <w:color w:val="FF0000"/>
        <w:sz w:val="28"/>
        <w:szCs w:val="28"/>
      </w:rPr>
      <w:t>yyy</w:t>
    </w:r>
    <w:proofErr w:type="spellEnd"/>
    <w:r w:rsidRPr="00E233E0">
      <w:rPr>
        <w:color w:val="FF0000"/>
        <w:sz w:val="28"/>
        <w:szCs w:val="28"/>
      </w:rPr>
      <w:t>–</w:t>
    </w:r>
    <w:proofErr w:type="spellStart"/>
    <w:r w:rsidRPr="00E233E0">
      <w:rPr>
        <w:color w:val="FF0000"/>
        <w:sz w:val="28"/>
        <w:szCs w:val="28"/>
      </w:rPr>
      <w:t>zzz</w:t>
    </w:r>
    <w:proofErr w:type="spellEnd"/>
    <w:r w:rsidRPr="00E233E0">
      <w:rPr>
        <w:color w:val="FF0000"/>
        <w:sz w:val="28"/>
        <w:szCs w:val="28"/>
      </w:rPr>
      <w:t>, 2016</w:t>
    </w:r>
  </w:p>
  <w:p w:rsidR="00FE4F61" w:rsidRPr="00C27DD6" w:rsidRDefault="00FE4F61" w:rsidP="00C27DD6">
    <w:pPr>
      <w:pStyle w:val="Header"/>
      <w:pBdr>
        <w:bottom w:val="none" w:sz="0" w:space="0" w:color="auto"/>
      </w:pBdr>
      <w:shd w:val="clear" w:color="auto" w:fill="C0C0C0"/>
      <w:ind w:left="-567" w:right="-567"/>
      <w:rPr>
        <w:sz w:val="16"/>
        <w:szCs w:val="16"/>
      </w:rPr>
    </w:pPr>
  </w:p>
  <w:p w:rsidR="00FE4F61" w:rsidRPr="00C27DD6" w:rsidRDefault="00FE4F61" w:rsidP="00C27DD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61" w:rsidRPr="00F775EF" w:rsidRDefault="00FE4F61" w:rsidP="00690976">
    <w:pPr>
      <w:tabs>
        <w:tab w:val="left" w:pos="5720"/>
      </w:tabs>
      <w:autoSpaceDE w:val="0"/>
      <w:autoSpaceDN w:val="0"/>
      <w:adjustRightInd w:val="0"/>
      <w:rPr>
        <w:sz w:val="18"/>
        <w:szCs w:val="18"/>
      </w:rPr>
    </w:pPr>
    <w:r w:rsidRPr="00F775EF">
      <w:rPr>
        <w:rFonts w:cs="Arial"/>
        <w:i/>
        <w:iCs/>
        <w:color w:val="000000"/>
        <w:sz w:val="18"/>
        <w:szCs w:val="18"/>
      </w:rPr>
      <w:t xml:space="preserve">Applied Mathematics &amp; Information Sciences                    </w:t>
    </w:r>
    <w:r>
      <w:rPr>
        <w:rFonts w:cs="Arial"/>
        <w:i/>
        <w:iCs/>
        <w:color w:val="000000"/>
        <w:sz w:val="18"/>
        <w:szCs w:val="18"/>
      </w:rPr>
      <w:t xml:space="preserve">                      </w:t>
    </w:r>
    <w:r w:rsidRPr="00F775EF">
      <w:rPr>
        <w:sz w:val="18"/>
        <w:szCs w:val="18"/>
      </w:rPr>
      <w:t xml:space="preserve">        6</w:t>
    </w:r>
    <w:r w:rsidRPr="00F775EF">
      <w:rPr>
        <w:rFonts w:cs="Arial"/>
        <w:color w:val="000000"/>
        <w:sz w:val="18"/>
        <w:szCs w:val="18"/>
      </w:rPr>
      <w:t xml:space="preserve"> (1) (201</w:t>
    </w:r>
    <w:r>
      <w:rPr>
        <w:rFonts w:cs="Arial"/>
        <w:color w:val="000000"/>
        <w:sz w:val="18"/>
        <w:szCs w:val="18"/>
      </w:rPr>
      <w:t>2</w:t>
    </w:r>
    <w:r w:rsidRPr="00F775EF">
      <w:rPr>
        <w:rFonts w:cs="Arial"/>
        <w:color w:val="000000"/>
        <w:sz w:val="18"/>
        <w:szCs w:val="18"/>
      </w:rPr>
      <w:t xml:space="preserve">), </w:t>
    </w:r>
    <w:r>
      <w:rPr>
        <w:rFonts w:cs="Arial"/>
        <w:color w:val="000000"/>
        <w:sz w:val="18"/>
        <w:szCs w:val="18"/>
      </w:rPr>
      <w:t>1S</w:t>
    </w:r>
    <w:r w:rsidRPr="00F775EF">
      <w:rPr>
        <w:rFonts w:cs="Arial"/>
        <w:color w:val="000000"/>
        <w:sz w:val="18"/>
        <w:szCs w:val="18"/>
      </w:rPr>
      <w:t>-</w:t>
    </w:r>
    <w:r>
      <w:rPr>
        <w:rFonts w:cs="Arial"/>
        <w:color w:val="000000"/>
        <w:sz w:val="18"/>
        <w:szCs w:val="18"/>
      </w:rPr>
      <w:t>7</w:t>
    </w:r>
    <w:r w:rsidRPr="00F775EF">
      <w:rPr>
        <w:sz w:val="18"/>
        <w:szCs w:val="18"/>
      </w:rPr>
      <w:t>S</w:t>
    </w:r>
  </w:p>
  <w:p w:rsidR="00FE4F61" w:rsidRPr="00F775EF" w:rsidRDefault="00FE4F61" w:rsidP="00497670">
    <w:pPr>
      <w:autoSpaceDE w:val="0"/>
      <w:autoSpaceDN w:val="0"/>
      <w:adjustRightInd w:val="0"/>
      <w:spacing w:line="48" w:lineRule="exact"/>
      <w:rPr>
        <w:sz w:val="18"/>
        <w:szCs w:val="18"/>
      </w:rPr>
    </w:pPr>
  </w:p>
  <w:p w:rsidR="00FE4F61" w:rsidRPr="00F775EF" w:rsidRDefault="00FE4F61" w:rsidP="00497670">
    <w:pPr>
      <w:autoSpaceDE w:val="0"/>
      <w:autoSpaceDN w:val="0"/>
      <w:adjustRightInd w:val="0"/>
      <w:rPr>
        <w:sz w:val="18"/>
        <w:szCs w:val="18"/>
      </w:rPr>
    </w:pPr>
    <w:r w:rsidRPr="00F775EF">
      <w:rPr>
        <w:rFonts w:cs="Arial"/>
        <w:color w:val="000000"/>
        <w:sz w:val="18"/>
        <w:szCs w:val="18"/>
      </w:rPr>
      <w:t>– An International Journal</w:t>
    </w:r>
  </w:p>
  <w:p w:rsidR="00FE4F61" w:rsidRPr="00F775EF" w:rsidRDefault="00FE4F61" w:rsidP="00497670">
    <w:pPr>
      <w:autoSpaceDE w:val="0"/>
      <w:autoSpaceDN w:val="0"/>
      <w:adjustRightInd w:val="0"/>
      <w:spacing w:line="38" w:lineRule="exact"/>
      <w:rPr>
        <w:rFonts w:ascii="SimSun"/>
        <w:sz w:val="18"/>
        <w:szCs w:val="18"/>
      </w:rPr>
    </w:pPr>
  </w:p>
  <w:p w:rsidR="00FE4F61" w:rsidRPr="00F371DC" w:rsidRDefault="00FE4F61" w:rsidP="003C6600">
    <w:pPr>
      <w:pBdr>
        <w:bottom w:val="single" w:sz="6" w:space="1" w:color="auto"/>
      </w:pBdr>
      <w:autoSpaceDE w:val="0"/>
      <w:autoSpaceDN w:val="0"/>
      <w:adjustRightInd w:val="0"/>
    </w:pPr>
    <w:r w:rsidRPr="00F775EF">
      <w:rPr>
        <w:rFonts w:ascii="Arial" w:hAnsi="Arial" w:cs="Arial"/>
        <w:color w:val="000000"/>
        <w:sz w:val="18"/>
        <w:szCs w:val="18"/>
      </w:rPr>
      <w:t>©</w:t>
    </w:r>
    <w:r w:rsidRPr="00F775EF">
      <w:rPr>
        <w:rFonts w:cs="Arial"/>
        <w:color w:val="000000"/>
        <w:sz w:val="18"/>
        <w:szCs w:val="18"/>
      </w:rPr>
      <w:t xml:space="preserve"> 2012 NSP</w:t>
    </w:r>
    <w:r>
      <w:rPr>
        <w:rFonts w:cs="Arial"/>
        <w:color w:val="000000"/>
        <w:sz w:val="18"/>
        <w:szCs w:val="18"/>
      </w:rPr>
      <w:t xml:space="preserve"> </w:t>
    </w: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6877722"/>
    <w:multiLevelType w:val="hybridMultilevel"/>
    <w:tmpl w:val="717E4FC4"/>
    <w:lvl w:ilvl="0" w:tplc="5E4A943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291B1982"/>
    <w:multiLevelType w:val="hybridMultilevel"/>
    <w:tmpl w:val="649C2CEC"/>
    <w:lvl w:ilvl="0" w:tplc="AAB45CC4">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2AC45102"/>
    <w:multiLevelType w:val="hybridMultilevel"/>
    <w:tmpl w:val="49D60094"/>
    <w:lvl w:ilvl="0" w:tplc="EEBC4932">
      <w:start w:val="1"/>
      <w:numFmt w:val="decimal"/>
      <w:lvlText w:val="[%1]"/>
      <w:lvlJc w:val="left"/>
      <w:pPr>
        <w:tabs>
          <w:tab w:val="num" w:pos="420"/>
        </w:tabs>
        <w:ind w:left="420"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410A51FB"/>
    <w:multiLevelType w:val="hybridMultilevel"/>
    <w:tmpl w:val="93DAA352"/>
    <w:lvl w:ilvl="0" w:tplc="EEBC4932">
      <w:start w:val="1"/>
      <w:numFmt w:val="decimal"/>
      <w:lvlText w:val="[%1]"/>
      <w:lvlJc w:val="left"/>
      <w:pPr>
        <w:ind w:left="720" w:hanging="360"/>
      </w:pPr>
      <w:rPr>
        <w:rFonts w:cs="Times New Roman" w:hint="eastAsi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nsid w:val="4B792290"/>
    <w:multiLevelType w:val="multilevel"/>
    <w:tmpl w:val="DBB68984"/>
    <w:lvl w:ilvl="0">
      <w:start w:val="1"/>
      <w:numFmt w:val="decimal"/>
      <w:lvlText w:val="%1)"/>
      <w:lvlJc w:val="left"/>
      <w:pPr>
        <w:tabs>
          <w:tab w:val="num" w:pos="420"/>
        </w:tabs>
        <w:ind w:left="420" w:hanging="420"/>
      </w:pPr>
      <w:rPr>
        <w:rFonts w:cs="Times New Roman"/>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0"/>
  </w:num>
  <w:num w:numId="2">
    <w:abstractNumId w:val="1"/>
  </w:num>
  <w:num w:numId="3">
    <w:abstractNumId w:val="3"/>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5"/>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C5C"/>
    <w:rsid w:val="00002B96"/>
    <w:rsid w:val="0000606D"/>
    <w:rsid w:val="00014A04"/>
    <w:rsid w:val="000225E0"/>
    <w:rsid w:val="00023088"/>
    <w:rsid w:val="00025B93"/>
    <w:rsid w:val="00026090"/>
    <w:rsid w:val="00030F38"/>
    <w:rsid w:val="00033BE5"/>
    <w:rsid w:val="000420DF"/>
    <w:rsid w:val="00051F71"/>
    <w:rsid w:val="000558E4"/>
    <w:rsid w:val="000570D2"/>
    <w:rsid w:val="0006020E"/>
    <w:rsid w:val="00076774"/>
    <w:rsid w:val="00077EBE"/>
    <w:rsid w:val="00087B83"/>
    <w:rsid w:val="000979AA"/>
    <w:rsid w:val="000A0802"/>
    <w:rsid w:val="000A6FBF"/>
    <w:rsid w:val="000D68D1"/>
    <w:rsid w:val="000D7056"/>
    <w:rsid w:val="000E49EC"/>
    <w:rsid w:val="000F0790"/>
    <w:rsid w:val="000F211E"/>
    <w:rsid w:val="00104B5D"/>
    <w:rsid w:val="001070DB"/>
    <w:rsid w:val="001134E6"/>
    <w:rsid w:val="001329E8"/>
    <w:rsid w:val="001356BB"/>
    <w:rsid w:val="001402CB"/>
    <w:rsid w:val="001602A7"/>
    <w:rsid w:val="00162E3E"/>
    <w:rsid w:val="00164A79"/>
    <w:rsid w:val="001706BF"/>
    <w:rsid w:val="00177336"/>
    <w:rsid w:val="001926DE"/>
    <w:rsid w:val="001A519D"/>
    <w:rsid w:val="001B4C8D"/>
    <w:rsid w:val="001C64EC"/>
    <w:rsid w:val="001D2DA2"/>
    <w:rsid w:val="001D5F02"/>
    <w:rsid w:val="001F31DC"/>
    <w:rsid w:val="001F68B7"/>
    <w:rsid w:val="002243FE"/>
    <w:rsid w:val="00230C34"/>
    <w:rsid w:val="00231289"/>
    <w:rsid w:val="002324F7"/>
    <w:rsid w:val="00241DD2"/>
    <w:rsid w:val="00242F21"/>
    <w:rsid w:val="002503C4"/>
    <w:rsid w:val="00250909"/>
    <w:rsid w:val="00253AF9"/>
    <w:rsid w:val="00253D86"/>
    <w:rsid w:val="00260BA2"/>
    <w:rsid w:val="00270B7D"/>
    <w:rsid w:val="002739E3"/>
    <w:rsid w:val="00281B01"/>
    <w:rsid w:val="00287486"/>
    <w:rsid w:val="002921A7"/>
    <w:rsid w:val="00292CB9"/>
    <w:rsid w:val="002A3D36"/>
    <w:rsid w:val="002C11BE"/>
    <w:rsid w:val="002C12AE"/>
    <w:rsid w:val="002C17A3"/>
    <w:rsid w:val="002C7024"/>
    <w:rsid w:val="002D093D"/>
    <w:rsid w:val="002D307D"/>
    <w:rsid w:val="002D4C9C"/>
    <w:rsid w:val="002D6D43"/>
    <w:rsid w:val="002E017F"/>
    <w:rsid w:val="002E0438"/>
    <w:rsid w:val="002E2046"/>
    <w:rsid w:val="002F4AE1"/>
    <w:rsid w:val="00300116"/>
    <w:rsid w:val="0030181F"/>
    <w:rsid w:val="00301AA7"/>
    <w:rsid w:val="00306DE9"/>
    <w:rsid w:val="00311A88"/>
    <w:rsid w:val="003128A1"/>
    <w:rsid w:val="00317F87"/>
    <w:rsid w:val="00333BD3"/>
    <w:rsid w:val="00343AAB"/>
    <w:rsid w:val="0035656E"/>
    <w:rsid w:val="0035670E"/>
    <w:rsid w:val="00357666"/>
    <w:rsid w:val="00361145"/>
    <w:rsid w:val="003611FF"/>
    <w:rsid w:val="003836BA"/>
    <w:rsid w:val="00392EB9"/>
    <w:rsid w:val="00394F8C"/>
    <w:rsid w:val="00395455"/>
    <w:rsid w:val="003A38A8"/>
    <w:rsid w:val="003B34FA"/>
    <w:rsid w:val="003B6059"/>
    <w:rsid w:val="003C402F"/>
    <w:rsid w:val="003C6600"/>
    <w:rsid w:val="003D12FD"/>
    <w:rsid w:val="003D1C7B"/>
    <w:rsid w:val="003D63C6"/>
    <w:rsid w:val="003E72F5"/>
    <w:rsid w:val="003F0BF7"/>
    <w:rsid w:val="003F2DFD"/>
    <w:rsid w:val="00403D09"/>
    <w:rsid w:val="00417597"/>
    <w:rsid w:val="00430336"/>
    <w:rsid w:val="00442ECA"/>
    <w:rsid w:val="004449CB"/>
    <w:rsid w:val="00451DFD"/>
    <w:rsid w:val="00456CB8"/>
    <w:rsid w:val="0046757F"/>
    <w:rsid w:val="0047037C"/>
    <w:rsid w:val="00481EB4"/>
    <w:rsid w:val="00491591"/>
    <w:rsid w:val="00495AE3"/>
    <w:rsid w:val="00497670"/>
    <w:rsid w:val="004A7F37"/>
    <w:rsid w:val="004B051B"/>
    <w:rsid w:val="004B35D8"/>
    <w:rsid w:val="004B36AB"/>
    <w:rsid w:val="004B4C1D"/>
    <w:rsid w:val="004B55F9"/>
    <w:rsid w:val="004F6CC9"/>
    <w:rsid w:val="00500706"/>
    <w:rsid w:val="00501ACC"/>
    <w:rsid w:val="0050467D"/>
    <w:rsid w:val="0051160A"/>
    <w:rsid w:val="00512D94"/>
    <w:rsid w:val="005213B7"/>
    <w:rsid w:val="00532666"/>
    <w:rsid w:val="0053394A"/>
    <w:rsid w:val="005343E6"/>
    <w:rsid w:val="00536CEC"/>
    <w:rsid w:val="0054176A"/>
    <w:rsid w:val="00542B7A"/>
    <w:rsid w:val="00543FDE"/>
    <w:rsid w:val="0055592E"/>
    <w:rsid w:val="00560D70"/>
    <w:rsid w:val="00566FFA"/>
    <w:rsid w:val="0058046F"/>
    <w:rsid w:val="00581ECE"/>
    <w:rsid w:val="00591B03"/>
    <w:rsid w:val="00592C76"/>
    <w:rsid w:val="00592CFB"/>
    <w:rsid w:val="00597900"/>
    <w:rsid w:val="005C2BD5"/>
    <w:rsid w:val="005C3CDC"/>
    <w:rsid w:val="005C5803"/>
    <w:rsid w:val="005D0D82"/>
    <w:rsid w:val="005E2BF0"/>
    <w:rsid w:val="005E3173"/>
    <w:rsid w:val="005E5EBA"/>
    <w:rsid w:val="005E74CB"/>
    <w:rsid w:val="005F6C47"/>
    <w:rsid w:val="006015DC"/>
    <w:rsid w:val="006039A3"/>
    <w:rsid w:val="00611F7E"/>
    <w:rsid w:val="006165BF"/>
    <w:rsid w:val="006218F9"/>
    <w:rsid w:val="00646525"/>
    <w:rsid w:val="006643E7"/>
    <w:rsid w:val="00664D98"/>
    <w:rsid w:val="006678C7"/>
    <w:rsid w:val="00670D20"/>
    <w:rsid w:val="006858E6"/>
    <w:rsid w:val="00685D4E"/>
    <w:rsid w:val="00686C1A"/>
    <w:rsid w:val="00686E24"/>
    <w:rsid w:val="00690976"/>
    <w:rsid w:val="00697CD5"/>
    <w:rsid w:val="006A2579"/>
    <w:rsid w:val="006B37DD"/>
    <w:rsid w:val="006C2390"/>
    <w:rsid w:val="006C5CBD"/>
    <w:rsid w:val="006C64BA"/>
    <w:rsid w:val="006C72B6"/>
    <w:rsid w:val="006D4368"/>
    <w:rsid w:val="006D4BCD"/>
    <w:rsid w:val="006D6C57"/>
    <w:rsid w:val="006E066A"/>
    <w:rsid w:val="006E20DF"/>
    <w:rsid w:val="006E321D"/>
    <w:rsid w:val="006F6766"/>
    <w:rsid w:val="00707123"/>
    <w:rsid w:val="00711FA5"/>
    <w:rsid w:val="00714896"/>
    <w:rsid w:val="007406D0"/>
    <w:rsid w:val="0074311E"/>
    <w:rsid w:val="00745E3C"/>
    <w:rsid w:val="00754233"/>
    <w:rsid w:val="007549B8"/>
    <w:rsid w:val="00763DD3"/>
    <w:rsid w:val="0078272B"/>
    <w:rsid w:val="00784254"/>
    <w:rsid w:val="00785347"/>
    <w:rsid w:val="007A2C5C"/>
    <w:rsid w:val="007A4CEF"/>
    <w:rsid w:val="007B0A41"/>
    <w:rsid w:val="007C1958"/>
    <w:rsid w:val="007D342C"/>
    <w:rsid w:val="007F0AE2"/>
    <w:rsid w:val="007F254B"/>
    <w:rsid w:val="007F2CCD"/>
    <w:rsid w:val="007F7F5D"/>
    <w:rsid w:val="00806EE2"/>
    <w:rsid w:val="00807AA0"/>
    <w:rsid w:val="00807D8F"/>
    <w:rsid w:val="00821457"/>
    <w:rsid w:val="008309DB"/>
    <w:rsid w:val="0083439F"/>
    <w:rsid w:val="00836D67"/>
    <w:rsid w:val="00874861"/>
    <w:rsid w:val="0087492B"/>
    <w:rsid w:val="00891135"/>
    <w:rsid w:val="00895FBA"/>
    <w:rsid w:val="008B04C6"/>
    <w:rsid w:val="008B5EC8"/>
    <w:rsid w:val="008C54D0"/>
    <w:rsid w:val="008D088D"/>
    <w:rsid w:val="00904EFE"/>
    <w:rsid w:val="0090678B"/>
    <w:rsid w:val="00906E24"/>
    <w:rsid w:val="00910355"/>
    <w:rsid w:val="009151D4"/>
    <w:rsid w:val="00917DA6"/>
    <w:rsid w:val="00922F7F"/>
    <w:rsid w:val="00926014"/>
    <w:rsid w:val="009263DF"/>
    <w:rsid w:val="0094572A"/>
    <w:rsid w:val="00952A1D"/>
    <w:rsid w:val="00956985"/>
    <w:rsid w:val="00976939"/>
    <w:rsid w:val="00981001"/>
    <w:rsid w:val="00990351"/>
    <w:rsid w:val="00994442"/>
    <w:rsid w:val="009944A8"/>
    <w:rsid w:val="00996DB2"/>
    <w:rsid w:val="009A1889"/>
    <w:rsid w:val="009B27CD"/>
    <w:rsid w:val="009C31A2"/>
    <w:rsid w:val="009E2B83"/>
    <w:rsid w:val="009F7F41"/>
    <w:rsid w:val="00A11253"/>
    <w:rsid w:val="00A21A61"/>
    <w:rsid w:val="00A231F3"/>
    <w:rsid w:val="00A3206E"/>
    <w:rsid w:val="00A3390F"/>
    <w:rsid w:val="00A36B73"/>
    <w:rsid w:val="00A36DFB"/>
    <w:rsid w:val="00A40E0C"/>
    <w:rsid w:val="00A57A20"/>
    <w:rsid w:val="00A637E5"/>
    <w:rsid w:val="00A7747F"/>
    <w:rsid w:val="00A774BE"/>
    <w:rsid w:val="00A8638E"/>
    <w:rsid w:val="00A8766B"/>
    <w:rsid w:val="00A91BB6"/>
    <w:rsid w:val="00A971A6"/>
    <w:rsid w:val="00AA0638"/>
    <w:rsid w:val="00AB3DC9"/>
    <w:rsid w:val="00AC55B8"/>
    <w:rsid w:val="00AD1543"/>
    <w:rsid w:val="00AD7A31"/>
    <w:rsid w:val="00AE0A7D"/>
    <w:rsid w:val="00AE4B6A"/>
    <w:rsid w:val="00AE73F9"/>
    <w:rsid w:val="00B073D0"/>
    <w:rsid w:val="00B123CB"/>
    <w:rsid w:val="00B2420C"/>
    <w:rsid w:val="00B24ABD"/>
    <w:rsid w:val="00B340E1"/>
    <w:rsid w:val="00B369A6"/>
    <w:rsid w:val="00B43FC5"/>
    <w:rsid w:val="00B5788F"/>
    <w:rsid w:val="00B700F0"/>
    <w:rsid w:val="00B70CC0"/>
    <w:rsid w:val="00B71939"/>
    <w:rsid w:val="00B73388"/>
    <w:rsid w:val="00B90DF3"/>
    <w:rsid w:val="00BA2F71"/>
    <w:rsid w:val="00BB0562"/>
    <w:rsid w:val="00BB44C2"/>
    <w:rsid w:val="00BB75B0"/>
    <w:rsid w:val="00BC0CDA"/>
    <w:rsid w:val="00BC6886"/>
    <w:rsid w:val="00BD399C"/>
    <w:rsid w:val="00BE2C9A"/>
    <w:rsid w:val="00BE4CE9"/>
    <w:rsid w:val="00BE6CD9"/>
    <w:rsid w:val="00BF50C9"/>
    <w:rsid w:val="00BF5836"/>
    <w:rsid w:val="00C011D5"/>
    <w:rsid w:val="00C12B57"/>
    <w:rsid w:val="00C17909"/>
    <w:rsid w:val="00C17CB9"/>
    <w:rsid w:val="00C22D2B"/>
    <w:rsid w:val="00C27DD6"/>
    <w:rsid w:val="00C3491E"/>
    <w:rsid w:val="00C427D5"/>
    <w:rsid w:val="00C4765E"/>
    <w:rsid w:val="00C56026"/>
    <w:rsid w:val="00C72813"/>
    <w:rsid w:val="00CB1C5A"/>
    <w:rsid w:val="00CC6DB2"/>
    <w:rsid w:val="00CD6546"/>
    <w:rsid w:val="00CE3062"/>
    <w:rsid w:val="00CE76D9"/>
    <w:rsid w:val="00CF52FD"/>
    <w:rsid w:val="00CF7251"/>
    <w:rsid w:val="00D14BCC"/>
    <w:rsid w:val="00D26ADF"/>
    <w:rsid w:val="00D43AA7"/>
    <w:rsid w:val="00D600E6"/>
    <w:rsid w:val="00D7052C"/>
    <w:rsid w:val="00D76FD1"/>
    <w:rsid w:val="00D94534"/>
    <w:rsid w:val="00DA1711"/>
    <w:rsid w:val="00DA2DAB"/>
    <w:rsid w:val="00DB1EF8"/>
    <w:rsid w:val="00DB35E6"/>
    <w:rsid w:val="00DB40FA"/>
    <w:rsid w:val="00DB63D8"/>
    <w:rsid w:val="00DB6563"/>
    <w:rsid w:val="00DC474C"/>
    <w:rsid w:val="00DD088A"/>
    <w:rsid w:val="00DD7B40"/>
    <w:rsid w:val="00DE30F1"/>
    <w:rsid w:val="00E01531"/>
    <w:rsid w:val="00E01AB8"/>
    <w:rsid w:val="00E10D5C"/>
    <w:rsid w:val="00E233E0"/>
    <w:rsid w:val="00E4137A"/>
    <w:rsid w:val="00E42D17"/>
    <w:rsid w:val="00E45D6A"/>
    <w:rsid w:val="00E57C78"/>
    <w:rsid w:val="00E6184B"/>
    <w:rsid w:val="00E622CC"/>
    <w:rsid w:val="00E62CF6"/>
    <w:rsid w:val="00E636D8"/>
    <w:rsid w:val="00E66E2F"/>
    <w:rsid w:val="00E76A1F"/>
    <w:rsid w:val="00E77BD4"/>
    <w:rsid w:val="00E82604"/>
    <w:rsid w:val="00E96811"/>
    <w:rsid w:val="00EA0173"/>
    <w:rsid w:val="00EA0832"/>
    <w:rsid w:val="00EA1AA6"/>
    <w:rsid w:val="00EA4B7F"/>
    <w:rsid w:val="00EC2EEE"/>
    <w:rsid w:val="00EC5E74"/>
    <w:rsid w:val="00EC6B1E"/>
    <w:rsid w:val="00ED3A7E"/>
    <w:rsid w:val="00ED5B6E"/>
    <w:rsid w:val="00ED6001"/>
    <w:rsid w:val="00EE5A74"/>
    <w:rsid w:val="00EE64C3"/>
    <w:rsid w:val="00EF0242"/>
    <w:rsid w:val="00F010D9"/>
    <w:rsid w:val="00F01735"/>
    <w:rsid w:val="00F02C05"/>
    <w:rsid w:val="00F07DC1"/>
    <w:rsid w:val="00F22A05"/>
    <w:rsid w:val="00F27351"/>
    <w:rsid w:val="00F27FE4"/>
    <w:rsid w:val="00F358E8"/>
    <w:rsid w:val="00F371DC"/>
    <w:rsid w:val="00F40714"/>
    <w:rsid w:val="00F42533"/>
    <w:rsid w:val="00F43645"/>
    <w:rsid w:val="00F47C15"/>
    <w:rsid w:val="00F51B5F"/>
    <w:rsid w:val="00F534AF"/>
    <w:rsid w:val="00F6398D"/>
    <w:rsid w:val="00F67070"/>
    <w:rsid w:val="00F70D18"/>
    <w:rsid w:val="00F714CD"/>
    <w:rsid w:val="00F75661"/>
    <w:rsid w:val="00F76461"/>
    <w:rsid w:val="00F76649"/>
    <w:rsid w:val="00F8164F"/>
    <w:rsid w:val="00F86859"/>
    <w:rsid w:val="00F90954"/>
    <w:rsid w:val="00F923D2"/>
    <w:rsid w:val="00F935E4"/>
    <w:rsid w:val="00F964C2"/>
    <w:rsid w:val="00F9717B"/>
    <w:rsid w:val="00FA4B15"/>
    <w:rsid w:val="00FB0A3C"/>
    <w:rsid w:val="00FB1471"/>
    <w:rsid w:val="00FD1103"/>
    <w:rsid w:val="00FD29EE"/>
    <w:rsid w:val="00FE4F61"/>
    <w:rsid w:val="00FF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Body Text 3"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E2F"/>
    <w:pPr>
      <w:widowControl w:val="0"/>
      <w:jc w:val="both"/>
    </w:pPr>
    <w:rPr>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3D8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66E2F"/>
    <w:rPr>
      <w:rFonts w:cs="Times New Roman"/>
      <w:sz w:val="18"/>
      <w:szCs w:val="18"/>
    </w:rPr>
  </w:style>
  <w:style w:type="paragraph" w:styleId="Footer">
    <w:name w:val="footer"/>
    <w:basedOn w:val="Normal"/>
    <w:link w:val="FooterChar"/>
    <w:rsid w:val="00253D86"/>
    <w:pPr>
      <w:tabs>
        <w:tab w:val="center" w:pos="4153"/>
        <w:tab w:val="right" w:pos="8306"/>
      </w:tabs>
      <w:snapToGrid w:val="0"/>
      <w:jc w:val="left"/>
    </w:pPr>
    <w:rPr>
      <w:sz w:val="18"/>
      <w:szCs w:val="18"/>
    </w:rPr>
  </w:style>
  <w:style w:type="character" w:customStyle="1" w:styleId="FooterChar">
    <w:name w:val="Footer Char"/>
    <w:basedOn w:val="DefaultParagraphFont"/>
    <w:link w:val="Footer"/>
    <w:semiHidden/>
    <w:locked/>
    <w:rsid w:val="00E66E2F"/>
    <w:rPr>
      <w:rFonts w:cs="Times New Roman"/>
      <w:sz w:val="18"/>
      <w:szCs w:val="18"/>
    </w:rPr>
  </w:style>
  <w:style w:type="character" w:styleId="PageNumber">
    <w:name w:val="page number"/>
    <w:basedOn w:val="DefaultParagraphFont"/>
    <w:rsid w:val="00EE64C3"/>
    <w:rPr>
      <w:rFonts w:cs="Times New Roman"/>
    </w:rPr>
  </w:style>
  <w:style w:type="paragraph" w:customStyle="1" w:styleId="Affiliation">
    <w:name w:val="Affiliation"/>
    <w:basedOn w:val="Normal"/>
    <w:next w:val="Normal"/>
    <w:rsid w:val="006643E7"/>
    <w:pPr>
      <w:widowControl/>
      <w:spacing w:before="60" w:after="320"/>
      <w:jc w:val="center"/>
    </w:pPr>
    <w:rPr>
      <w:rFonts w:eastAsia="Times New Roman" w:cs="Angsana New"/>
      <w:i/>
      <w:kern w:val="0"/>
      <w:sz w:val="18"/>
      <w:szCs w:val="20"/>
      <w:lang w:eastAsia="en-US"/>
    </w:rPr>
  </w:style>
  <w:style w:type="character" w:customStyle="1" w:styleId="q1">
    <w:name w:val="q1"/>
    <w:basedOn w:val="DefaultParagraphFont"/>
    <w:rsid w:val="006643E7"/>
    <w:rPr>
      <w:color w:val="550055"/>
    </w:rPr>
  </w:style>
  <w:style w:type="character" w:customStyle="1" w:styleId="yshortcuts">
    <w:name w:val="yshortcuts"/>
    <w:basedOn w:val="DefaultParagraphFont"/>
    <w:rsid w:val="006643E7"/>
  </w:style>
  <w:style w:type="paragraph" w:styleId="BodyText3">
    <w:name w:val="Body Text 3"/>
    <w:basedOn w:val="Normal"/>
    <w:link w:val="BodyText3Char"/>
    <w:uiPriority w:val="99"/>
    <w:unhideWhenUsed/>
    <w:rsid w:val="00DA2DAB"/>
    <w:pPr>
      <w:widowControl/>
      <w:spacing w:after="120" w:line="276" w:lineRule="auto"/>
      <w:jc w:val="left"/>
    </w:pPr>
    <w:rPr>
      <w:rFonts w:ascii="Calibri" w:eastAsia="Calibri" w:hAnsi="Calibri"/>
      <w:kern w:val="0"/>
      <w:sz w:val="16"/>
      <w:szCs w:val="16"/>
      <w:lang w:eastAsia="en-US"/>
    </w:rPr>
  </w:style>
  <w:style w:type="character" w:customStyle="1" w:styleId="BodyText3Char">
    <w:name w:val="Body Text 3 Char"/>
    <w:basedOn w:val="DefaultParagraphFont"/>
    <w:link w:val="BodyText3"/>
    <w:uiPriority w:val="99"/>
    <w:rsid w:val="00DA2DAB"/>
    <w:rPr>
      <w:rFonts w:ascii="Calibri" w:eastAsia="Calibri" w:hAnsi="Calibri"/>
      <w:sz w:val="16"/>
      <w:szCs w:val="16"/>
      <w:lang w:val="en-US" w:eastAsia="en-US"/>
    </w:rPr>
  </w:style>
  <w:style w:type="character" w:customStyle="1" w:styleId="goohl0">
    <w:name w:val="goohl0"/>
    <w:basedOn w:val="DefaultParagraphFont"/>
    <w:rsid w:val="00DA2DAB"/>
  </w:style>
  <w:style w:type="character" w:customStyle="1" w:styleId="longtext">
    <w:name w:val="long_text"/>
    <w:basedOn w:val="DefaultParagraphFont"/>
    <w:rsid w:val="00DB40FA"/>
  </w:style>
  <w:style w:type="paragraph" w:styleId="BalloonText">
    <w:name w:val="Balloon Text"/>
    <w:basedOn w:val="Normal"/>
    <w:link w:val="BalloonTextChar"/>
    <w:rsid w:val="00104B5D"/>
    <w:rPr>
      <w:rFonts w:ascii="Tahoma" w:hAnsi="Tahoma" w:cs="Tahoma"/>
      <w:sz w:val="16"/>
      <w:szCs w:val="16"/>
    </w:rPr>
  </w:style>
  <w:style w:type="character" w:customStyle="1" w:styleId="BalloonTextChar">
    <w:name w:val="Balloon Text Char"/>
    <w:basedOn w:val="DefaultParagraphFont"/>
    <w:link w:val="BalloonText"/>
    <w:rsid w:val="00104B5D"/>
    <w:rPr>
      <w:rFonts w:ascii="Tahoma" w:hAnsi="Tahoma" w:cs="Tahoma"/>
      <w:kern w:val="2"/>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Body Text 3"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6E2F"/>
    <w:pPr>
      <w:widowControl w:val="0"/>
      <w:jc w:val="both"/>
    </w:pPr>
    <w:rPr>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3D8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66E2F"/>
    <w:rPr>
      <w:rFonts w:cs="Times New Roman"/>
      <w:sz w:val="18"/>
      <w:szCs w:val="18"/>
    </w:rPr>
  </w:style>
  <w:style w:type="paragraph" w:styleId="Footer">
    <w:name w:val="footer"/>
    <w:basedOn w:val="Normal"/>
    <w:link w:val="FooterChar"/>
    <w:rsid w:val="00253D86"/>
    <w:pPr>
      <w:tabs>
        <w:tab w:val="center" w:pos="4153"/>
        <w:tab w:val="right" w:pos="8306"/>
      </w:tabs>
      <w:snapToGrid w:val="0"/>
      <w:jc w:val="left"/>
    </w:pPr>
    <w:rPr>
      <w:sz w:val="18"/>
      <w:szCs w:val="18"/>
    </w:rPr>
  </w:style>
  <w:style w:type="character" w:customStyle="1" w:styleId="FooterChar">
    <w:name w:val="Footer Char"/>
    <w:basedOn w:val="DefaultParagraphFont"/>
    <w:link w:val="Footer"/>
    <w:semiHidden/>
    <w:locked/>
    <w:rsid w:val="00E66E2F"/>
    <w:rPr>
      <w:rFonts w:cs="Times New Roman"/>
      <w:sz w:val="18"/>
      <w:szCs w:val="18"/>
    </w:rPr>
  </w:style>
  <w:style w:type="character" w:styleId="PageNumber">
    <w:name w:val="page number"/>
    <w:basedOn w:val="DefaultParagraphFont"/>
    <w:rsid w:val="00EE64C3"/>
    <w:rPr>
      <w:rFonts w:cs="Times New Roman"/>
    </w:rPr>
  </w:style>
  <w:style w:type="paragraph" w:customStyle="1" w:styleId="Affiliation">
    <w:name w:val="Affiliation"/>
    <w:basedOn w:val="Normal"/>
    <w:next w:val="Normal"/>
    <w:rsid w:val="006643E7"/>
    <w:pPr>
      <w:widowControl/>
      <w:spacing w:before="60" w:after="320"/>
      <w:jc w:val="center"/>
    </w:pPr>
    <w:rPr>
      <w:rFonts w:eastAsia="Times New Roman" w:cs="Angsana New"/>
      <w:i/>
      <w:kern w:val="0"/>
      <w:sz w:val="18"/>
      <w:szCs w:val="20"/>
      <w:lang w:eastAsia="en-US"/>
    </w:rPr>
  </w:style>
  <w:style w:type="character" w:customStyle="1" w:styleId="q1">
    <w:name w:val="q1"/>
    <w:basedOn w:val="DefaultParagraphFont"/>
    <w:rsid w:val="006643E7"/>
    <w:rPr>
      <w:color w:val="550055"/>
    </w:rPr>
  </w:style>
  <w:style w:type="character" w:customStyle="1" w:styleId="yshortcuts">
    <w:name w:val="yshortcuts"/>
    <w:basedOn w:val="DefaultParagraphFont"/>
    <w:rsid w:val="006643E7"/>
  </w:style>
  <w:style w:type="paragraph" w:styleId="BodyText3">
    <w:name w:val="Body Text 3"/>
    <w:basedOn w:val="Normal"/>
    <w:link w:val="BodyText3Char"/>
    <w:uiPriority w:val="99"/>
    <w:unhideWhenUsed/>
    <w:rsid w:val="00DA2DAB"/>
    <w:pPr>
      <w:widowControl/>
      <w:spacing w:after="120" w:line="276" w:lineRule="auto"/>
      <w:jc w:val="left"/>
    </w:pPr>
    <w:rPr>
      <w:rFonts w:ascii="Calibri" w:eastAsia="Calibri" w:hAnsi="Calibri"/>
      <w:kern w:val="0"/>
      <w:sz w:val="16"/>
      <w:szCs w:val="16"/>
      <w:lang w:eastAsia="en-US"/>
    </w:rPr>
  </w:style>
  <w:style w:type="character" w:customStyle="1" w:styleId="BodyText3Char">
    <w:name w:val="Body Text 3 Char"/>
    <w:basedOn w:val="DefaultParagraphFont"/>
    <w:link w:val="BodyText3"/>
    <w:uiPriority w:val="99"/>
    <w:rsid w:val="00DA2DAB"/>
    <w:rPr>
      <w:rFonts w:ascii="Calibri" w:eastAsia="Calibri" w:hAnsi="Calibri"/>
      <w:sz w:val="16"/>
      <w:szCs w:val="16"/>
      <w:lang w:val="en-US" w:eastAsia="en-US"/>
    </w:rPr>
  </w:style>
  <w:style w:type="character" w:customStyle="1" w:styleId="goohl0">
    <w:name w:val="goohl0"/>
    <w:basedOn w:val="DefaultParagraphFont"/>
    <w:rsid w:val="00DA2DAB"/>
  </w:style>
  <w:style w:type="character" w:customStyle="1" w:styleId="longtext">
    <w:name w:val="long_text"/>
    <w:basedOn w:val="DefaultParagraphFont"/>
    <w:rsid w:val="00DB40FA"/>
  </w:style>
  <w:style w:type="paragraph" w:styleId="BalloonText">
    <w:name w:val="Balloon Text"/>
    <w:basedOn w:val="Normal"/>
    <w:link w:val="BalloonTextChar"/>
    <w:rsid w:val="00104B5D"/>
    <w:rPr>
      <w:rFonts w:ascii="Tahoma" w:hAnsi="Tahoma" w:cs="Tahoma"/>
      <w:sz w:val="16"/>
      <w:szCs w:val="16"/>
    </w:rPr>
  </w:style>
  <w:style w:type="character" w:customStyle="1" w:styleId="BalloonTextChar">
    <w:name w:val="Balloon Text Char"/>
    <w:basedOn w:val="DefaultParagraphFont"/>
    <w:link w:val="BalloonText"/>
    <w:rsid w:val="00104B5D"/>
    <w:rPr>
      <w:rFonts w:ascii="Tahoma" w:hAnsi="Tahoma" w:cs="Tahoma"/>
      <w:kern w:val="2"/>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2526</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Applied Mathematics &amp; Information Sciences</vt:lpstr>
    </vt:vector>
  </TitlesOfParts>
  <Company/>
  <LinksUpToDate>false</LinksUpToDate>
  <CharactersWithSpaces>16892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Applied Mathematics &amp; Information Sciences</dc:title>
  <dc:creator>雨林木风</dc:creator>
  <cp:lastModifiedBy>Wayan Suparta</cp:lastModifiedBy>
  <cp:revision>6</cp:revision>
  <cp:lastPrinted>2014-10-13T04:44:00Z</cp:lastPrinted>
  <dcterms:created xsi:type="dcterms:W3CDTF">2016-05-06T00:40:00Z</dcterms:created>
  <dcterms:modified xsi:type="dcterms:W3CDTF">2016-05-06T01:17:00Z</dcterms:modified>
</cp:coreProperties>
</file>