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460" w:rsidRPr="00E01D5A" w:rsidRDefault="00767460" w:rsidP="00767460">
      <w:pPr>
        <w:spacing w:before="10" w:after="10" w:line="240" w:lineRule="auto"/>
        <w:ind w:left="720" w:right="720"/>
        <w:jc w:val="right"/>
        <w:rPr>
          <w:rFonts w:ascii="Times New Roman" w:hAnsi="Times New Roman"/>
          <w:b/>
        </w:rPr>
      </w:pPr>
      <w:r w:rsidRPr="00E01D5A">
        <w:rPr>
          <w:rFonts w:ascii="Times New Roman" w:hAnsi="Times New Roman"/>
          <w:b/>
        </w:rPr>
        <w:t>P31</w:t>
      </w:r>
    </w:p>
    <w:p w:rsidR="00767460" w:rsidRPr="00E01D5A" w:rsidRDefault="00767460" w:rsidP="00767460">
      <w:pPr>
        <w:widowControl w:val="0"/>
        <w:tabs>
          <w:tab w:val="left" w:pos="0"/>
        </w:tabs>
        <w:autoSpaceDE w:val="0"/>
        <w:autoSpaceDN w:val="0"/>
        <w:adjustRightInd w:val="0"/>
        <w:spacing w:before="10" w:after="10" w:line="240" w:lineRule="auto"/>
        <w:ind w:left="720" w:right="720"/>
        <w:jc w:val="center"/>
        <w:rPr>
          <w:rFonts w:ascii="Times New Roman" w:hAnsi="Times New Roman"/>
          <w:sz w:val="18"/>
          <w:szCs w:val="18"/>
        </w:rPr>
      </w:pPr>
      <w:r w:rsidRPr="00E01D5A">
        <w:rPr>
          <w:rFonts w:ascii="Times New Roman" w:hAnsi="Times New Roman"/>
          <w:i/>
          <w:iCs/>
          <w:sz w:val="18"/>
          <w:szCs w:val="18"/>
        </w:rPr>
        <w:t>Asia-Pacific Journal of Molecular Medicine 2017, 7 (SUPP 1)</w:t>
      </w:r>
    </w:p>
    <w:p w:rsidR="00767460" w:rsidRPr="00E01D5A" w:rsidRDefault="00767460" w:rsidP="00767460">
      <w:pPr>
        <w:widowControl w:val="0"/>
        <w:autoSpaceDE w:val="0"/>
        <w:autoSpaceDN w:val="0"/>
        <w:adjustRightInd w:val="0"/>
        <w:spacing w:before="10" w:after="10" w:line="240" w:lineRule="auto"/>
        <w:ind w:left="720" w:right="720"/>
        <w:jc w:val="center"/>
        <w:rPr>
          <w:rFonts w:ascii="Times New Roman" w:hAnsi="Times New Roman"/>
          <w:b/>
          <w:iCs/>
          <w:sz w:val="18"/>
          <w:szCs w:val="18"/>
        </w:rPr>
      </w:pPr>
      <w:r w:rsidRPr="00E01D5A">
        <w:rPr>
          <w:rFonts w:ascii="Times New Roman" w:hAnsi="Times New Roman"/>
          <w:b/>
          <w:iCs/>
          <w:sz w:val="18"/>
          <w:szCs w:val="18"/>
        </w:rPr>
        <w:t>Abstracts for 7</w:t>
      </w:r>
      <w:r w:rsidRPr="00E01D5A">
        <w:rPr>
          <w:rFonts w:ascii="Times New Roman" w:hAnsi="Times New Roman"/>
          <w:b/>
          <w:iCs/>
          <w:sz w:val="18"/>
          <w:szCs w:val="18"/>
          <w:vertAlign w:val="superscript"/>
        </w:rPr>
        <w:t>th</w:t>
      </w:r>
      <w:r w:rsidRPr="00E01D5A">
        <w:rPr>
          <w:rFonts w:ascii="Times New Roman" w:hAnsi="Times New Roman"/>
          <w:b/>
          <w:iCs/>
          <w:sz w:val="18"/>
          <w:szCs w:val="18"/>
        </w:rPr>
        <w:t xml:space="preserve"> Regional Conference on Molecular Medicine (RCMM)</w:t>
      </w:r>
    </w:p>
    <w:p w:rsidR="00767460" w:rsidRPr="00E01D5A" w:rsidRDefault="00767460" w:rsidP="00767460">
      <w:pPr>
        <w:widowControl w:val="0"/>
        <w:autoSpaceDE w:val="0"/>
        <w:autoSpaceDN w:val="0"/>
        <w:adjustRightInd w:val="0"/>
        <w:spacing w:before="10" w:after="10" w:line="240" w:lineRule="auto"/>
        <w:ind w:left="720" w:right="720"/>
        <w:jc w:val="center"/>
        <w:rPr>
          <w:rFonts w:ascii="Times New Roman" w:hAnsi="Times New Roman"/>
          <w:b/>
          <w:iCs/>
          <w:sz w:val="18"/>
          <w:szCs w:val="18"/>
        </w:rPr>
      </w:pPr>
      <w:r w:rsidRPr="00E01D5A">
        <w:rPr>
          <w:rFonts w:ascii="Times New Roman" w:hAnsi="Times New Roman"/>
          <w:b/>
          <w:iCs/>
          <w:sz w:val="18"/>
          <w:szCs w:val="18"/>
        </w:rPr>
        <w:t xml:space="preserve"> </w:t>
      </w:r>
      <w:proofErr w:type="gramStart"/>
      <w:r w:rsidRPr="00E01D5A">
        <w:rPr>
          <w:rFonts w:ascii="Times New Roman" w:hAnsi="Times New Roman"/>
          <w:b/>
          <w:iCs/>
          <w:sz w:val="18"/>
          <w:szCs w:val="18"/>
        </w:rPr>
        <w:t>in</w:t>
      </w:r>
      <w:proofErr w:type="gramEnd"/>
      <w:r w:rsidRPr="00E01D5A">
        <w:rPr>
          <w:rFonts w:ascii="Times New Roman" w:hAnsi="Times New Roman"/>
          <w:b/>
          <w:iCs/>
          <w:sz w:val="18"/>
          <w:szCs w:val="18"/>
        </w:rPr>
        <w:t xml:space="preserve"> Conjunction with 3</w:t>
      </w:r>
      <w:r w:rsidRPr="00E01D5A">
        <w:rPr>
          <w:rFonts w:ascii="Times New Roman" w:hAnsi="Times New Roman"/>
          <w:b/>
          <w:iCs/>
          <w:sz w:val="18"/>
          <w:szCs w:val="18"/>
          <w:vertAlign w:val="superscript"/>
        </w:rPr>
        <w:t>rd</w:t>
      </w:r>
      <w:r w:rsidRPr="00E01D5A">
        <w:rPr>
          <w:rFonts w:ascii="Times New Roman" w:hAnsi="Times New Roman"/>
          <w:b/>
          <w:iCs/>
          <w:sz w:val="18"/>
          <w:szCs w:val="18"/>
        </w:rPr>
        <w:t xml:space="preserve"> National Conference for Cancer Research 2017</w:t>
      </w:r>
    </w:p>
    <w:p w:rsidR="00767460" w:rsidRPr="00E01D5A" w:rsidRDefault="00767460" w:rsidP="00767460">
      <w:pPr>
        <w:widowControl w:val="0"/>
        <w:autoSpaceDE w:val="0"/>
        <w:autoSpaceDN w:val="0"/>
        <w:adjustRightInd w:val="0"/>
        <w:spacing w:before="10" w:after="10" w:line="240" w:lineRule="auto"/>
        <w:ind w:left="720" w:right="720"/>
        <w:jc w:val="center"/>
        <w:rPr>
          <w:rFonts w:ascii="Times New Roman" w:hAnsi="Times New Roman"/>
          <w:b/>
          <w:sz w:val="18"/>
          <w:szCs w:val="18"/>
        </w:rPr>
      </w:pPr>
      <w:r w:rsidRPr="00E01D5A">
        <w:rPr>
          <w:rFonts w:ascii="Times New Roman" w:hAnsi="Times New Roman"/>
          <w:b/>
          <w:sz w:val="18"/>
          <w:szCs w:val="18"/>
        </w:rPr>
        <w:t>10-1</w:t>
      </w:r>
      <w:r w:rsidRPr="00E01D5A">
        <w:rPr>
          <w:rFonts w:ascii="Times New Roman" w:hAnsi="Times New Roman" w:hint="eastAsia"/>
          <w:b/>
          <w:sz w:val="18"/>
          <w:szCs w:val="18"/>
        </w:rPr>
        <w:t>2</w:t>
      </w:r>
      <w:r w:rsidRPr="00E01D5A">
        <w:rPr>
          <w:rFonts w:ascii="Times New Roman" w:hAnsi="Times New Roman"/>
          <w:b/>
          <w:sz w:val="18"/>
          <w:szCs w:val="18"/>
          <w:vertAlign w:val="superscript"/>
        </w:rPr>
        <w:t>th</w:t>
      </w:r>
      <w:r w:rsidRPr="00E01D5A">
        <w:rPr>
          <w:rFonts w:ascii="Times New Roman" w:hAnsi="Times New Roman"/>
          <w:b/>
          <w:sz w:val="18"/>
          <w:szCs w:val="18"/>
        </w:rPr>
        <w:t xml:space="preserve"> November 2017, Auditorium UMBI, Kuala Lumpur</w:t>
      </w:r>
    </w:p>
    <w:p w:rsidR="00767460" w:rsidRDefault="00767460" w:rsidP="00767460">
      <w:pPr>
        <w:widowControl w:val="0"/>
        <w:autoSpaceDE w:val="0"/>
        <w:autoSpaceDN w:val="0"/>
        <w:adjustRightInd w:val="0"/>
        <w:spacing w:before="10" w:after="10" w:line="240" w:lineRule="auto"/>
        <w:ind w:left="720" w:right="720"/>
        <w:jc w:val="center"/>
        <w:rPr>
          <w:rFonts w:ascii="Times New Roman" w:hAnsi="Times New Roman"/>
          <w:b/>
          <w:sz w:val="18"/>
          <w:szCs w:val="18"/>
        </w:rPr>
      </w:pPr>
    </w:p>
    <w:p w:rsidR="00767460" w:rsidRPr="00E01D5A" w:rsidRDefault="00767460" w:rsidP="00767460">
      <w:pPr>
        <w:widowControl w:val="0"/>
        <w:autoSpaceDE w:val="0"/>
        <w:autoSpaceDN w:val="0"/>
        <w:adjustRightInd w:val="0"/>
        <w:spacing w:before="10" w:after="10" w:line="240" w:lineRule="auto"/>
        <w:ind w:left="720" w:right="720"/>
        <w:jc w:val="center"/>
        <w:rPr>
          <w:rFonts w:ascii="Times New Roman" w:hAnsi="Times New Roman"/>
          <w:b/>
          <w:sz w:val="18"/>
          <w:szCs w:val="18"/>
        </w:rPr>
      </w:pPr>
    </w:p>
    <w:p w:rsidR="00767460" w:rsidRDefault="00767460" w:rsidP="00767460">
      <w:pPr>
        <w:spacing w:before="10" w:after="10" w:line="240" w:lineRule="auto"/>
        <w:ind w:left="720" w:right="720"/>
        <w:jc w:val="center"/>
        <w:rPr>
          <w:rFonts w:ascii="Times New Roman" w:hAnsi="Times New Roman"/>
          <w:b/>
          <w:sz w:val="24"/>
          <w:szCs w:val="24"/>
          <w:lang w:val="en-MY"/>
        </w:rPr>
      </w:pPr>
      <w:r w:rsidRPr="00CF1569">
        <w:rPr>
          <w:rFonts w:ascii="Times New Roman" w:hAnsi="Times New Roman"/>
          <w:b/>
          <w:sz w:val="24"/>
          <w:szCs w:val="24"/>
          <w:lang w:val="en-MY"/>
        </w:rPr>
        <w:t xml:space="preserve">LMO4 Modulation on Regulation of </w:t>
      </w:r>
      <w:proofErr w:type="spellStart"/>
      <w:r w:rsidRPr="00CF1569">
        <w:rPr>
          <w:rFonts w:ascii="Times New Roman" w:hAnsi="Times New Roman"/>
          <w:b/>
          <w:sz w:val="24"/>
          <w:szCs w:val="24"/>
          <w:lang w:val="en-MY"/>
        </w:rPr>
        <w:t>TGFβ</w:t>
      </w:r>
      <w:proofErr w:type="spellEnd"/>
      <w:r w:rsidRPr="00CF1569">
        <w:rPr>
          <w:rFonts w:ascii="Times New Roman" w:hAnsi="Times New Roman"/>
          <w:b/>
          <w:sz w:val="24"/>
          <w:szCs w:val="24"/>
          <w:lang w:val="en-MY"/>
        </w:rPr>
        <w:t xml:space="preserve"> </w:t>
      </w:r>
      <w:proofErr w:type="spellStart"/>
      <w:r w:rsidRPr="00CF1569">
        <w:rPr>
          <w:rFonts w:ascii="Times New Roman" w:hAnsi="Times New Roman"/>
          <w:b/>
          <w:sz w:val="24"/>
          <w:szCs w:val="24"/>
          <w:lang w:val="en-MY"/>
        </w:rPr>
        <w:t>Signaling</w:t>
      </w:r>
      <w:proofErr w:type="spellEnd"/>
      <w:r w:rsidRPr="00CF1569">
        <w:rPr>
          <w:rFonts w:ascii="Times New Roman" w:hAnsi="Times New Roman"/>
          <w:b/>
          <w:sz w:val="24"/>
          <w:szCs w:val="24"/>
          <w:lang w:val="en-MY"/>
        </w:rPr>
        <w:t xml:space="preserve"> and its Implicati</w:t>
      </w:r>
      <w:r>
        <w:rPr>
          <w:rFonts w:ascii="Times New Roman" w:hAnsi="Times New Roman"/>
          <w:b/>
          <w:sz w:val="24"/>
          <w:szCs w:val="24"/>
          <w:lang w:val="en-MY"/>
        </w:rPr>
        <w:t>ons in Breast Cancer Metastasis</w:t>
      </w:r>
    </w:p>
    <w:p w:rsidR="00767460" w:rsidRPr="00E01D5A" w:rsidRDefault="00767460" w:rsidP="00767460">
      <w:pPr>
        <w:spacing w:before="10" w:after="10" w:line="240" w:lineRule="auto"/>
        <w:ind w:left="720" w:right="720"/>
        <w:jc w:val="center"/>
        <w:rPr>
          <w:rFonts w:ascii="Times New Roman" w:hAnsi="Times New Roman"/>
          <w:b/>
          <w:sz w:val="24"/>
          <w:szCs w:val="24"/>
          <w:lang w:val="en-MY"/>
        </w:rPr>
      </w:pPr>
    </w:p>
    <w:p w:rsidR="00767460" w:rsidRPr="00CF1569" w:rsidRDefault="00767460" w:rsidP="00767460">
      <w:pPr>
        <w:spacing w:before="10" w:after="10" w:line="240" w:lineRule="auto"/>
        <w:ind w:left="720" w:right="720"/>
        <w:jc w:val="center"/>
        <w:rPr>
          <w:rFonts w:ascii="Times New Roman" w:hAnsi="Times New Roman"/>
          <w:sz w:val="20"/>
          <w:szCs w:val="20"/>
        </w:rPr>
      </w:pPr>
      <w:r w:rsidRPr="005427AF">
        <w:rPr>
          <w:rFonts w:ascii="Times New Roman" w:hAnsi="Times New Roman"/>
          <w:sz w:val="20"/>
          <w:szCs w:val="20"/>
          <w:vertAlign w:val="superscript"/>
        </w:rPr>
        <w:t>1</w:t>
      </w:r>
      <w:r w:rsidRPr="00CF1569">
        <w:rPr>
          <w:rFonts w:ascii="Times New Roman" w:hAnsi="Times New Roman"/>
          <w:sz w:val="20"/>
          <w:szCs w:val="20"/>
        </w:rPr>
        <w:t xml:space="preserve">Raja </w:t>
      </w:r>
      <w:proofErr w:type="spellStart"/>
      <w:r w:rsidRPr="00CF1569">
        <w:rPr>
          <w:rFonts w:ascii="Times New Roman" w:hAnsi="Times New Roman"/>
          <w:sz w:val="20"/>
          <w:szCs w:val="20"/>
        </w:rPr>
        <w:t>Zarith</w:t>
      </w:r>
      <w:proofErr w:type="spellEnd"/>
      <w:r w:rsidRPr="00CF156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F1569">
        <w:rPr>
          <w:rFonts w:ascii="Times New Roman" w:hAnsi="Times New Roman"/>
          <w:sz w:val="20"/>
          <w:szCs w:val="20"/>
        </w:rPr>
        <w:t>Fatiah</w:t>
      </w:r>
      <w:proofErr w:type="spellEnd"/>
      <w:r w:rsidRPr="00CF1569">
        <w:rPr>
          <w:rFonts w:ascii="Times New Roman" w:hAnsi="Times New Roman"/>
          <w:sz w:val="20"/>
          <w:szCs w:val="20"/>
        </w:rPr>
        <w:t xml:space="preserve"> Raja </w:t>
      </w:r>
      <w:proofErr w:type="spellStart"/>
      <w:r w:rsidRPr="00CF1569">
        <w:rPr>
          <w:rFonts w:ascii="Times New Roman" w:hAnsi="Times New Roman"/>
          <w:sz w:val="20"/>
          <w:szCs w:val="20"/>
        </w:rPr>
        <w:t>Malek</w:t>
      </w:r>
      <w:proofErr w:type="spellEnd"/>
      <w:r w:rsidRPr="00CF156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F1569">
        <w:rPr>
          <w:rFonts w:ascii="Times New Roman" w:hAnsi="Times New Roman"/>
          <w:sz w:val="20"/>
          <w:szCs w:val="20"/>
        </w:rPr>
        <w:t>Ridhuan</w:t>
      </w:r>
      <w:proofErr w:type="spellEnd"/>
      <w:r w:rsidRPr="00CF1569">
        <w:rPr>
          <w:rFonts w:ascii="Times New Roman" w:hAnsi="Times New Roman"/>
          <w:sz w:val="20"/>
          <w:szCs w:val="20"/>
        </w:rPr>
        <w:t xml:space="preserve">, </w:t>
      </w:r>
      <w:r w:rsidRPr="005427AF">
        <w:rPr>
          <w:rFonts w:ascii="Times New Roman" w:hAnsi="Times New Roman"/>
          <w:sz w:val="20"/>
          <w:szCs w:val="20"/>
          <w:vertAlign w:val="superscript"/>
        </w:rPr>
        <w:t>2</w:t>
      </w:r>
      <w:r w:rsidRPr="00CF1569">
        <w:rPr>
          <w:rFonts w:ascii="Times New Roman" w:hAnsi="Times New Roman"/>
          <w:sz w:val="20"/>
          <w:szCs w:val="20"/>
        </w:rPr>
        <w:t xml:space="preserve">Dr. Hong </w:t>
      </w:r>
      <w:proofErr w:type="spellStart"/>
      <w:r w:rsidRPr="00CF1569">
        <w:rPr>
          <w:rFonts w:ascii="Times New Roman" w:hAnsi="Times New Roman"/>
          <w:sz w:val="20"/>
          <w:szCs w:val="20"/>
        </w:rPr>
        <w:t>Jian</w:t>
      </w:r>
      <w:proofErr w:type="spellEnd"/>
      <w:r w:rsidRPr="00CF1569">
        <w:rPr>
          <w:rFonts w:ascii="Times New Roman" w:hAnsi="Times New Roman"/>
          <w:sz w:val="20"/>
          <w:szCs w:val="20"/>
        </w:rPr>
        <w:t xml:space="preserve"> Zhu</w:t>
      </w:r>
    </w:p>
    <w:p w:rsidR="00767460" w:rsidRPr="005427AF" w:rsidRDefault="00767460" w:rsidP="00767460">
      <w:pPr>
        <w:spacing w:before="10" w:after="10" w:line="240" w:lineRule="auto"/>
        <w:ind w:left="720" w:right="720"/>
        <w:jc w:val="center"/>
        <w:rPr>
          <w:rFonts w:ascii="Times New Roman" w:hAnsi="Times New Roman"/>
          <w:sz w:val="24"/>
          <w:szCs w:val="20"/>
          <w:lang w:val="en-MY"/>
        </w:rPr>
      </w:pPr>
    </w:p>
    <w:p w:rsidR="00767460" w:rsidRPr="00CF1569" w:rsidRDefault="00767460" w:rsidP="00767460">
      <w:pPr>
        <w:spacing w:before="10" w:after="10" w:line="240" w:lineRule="auto"/>
        <w:ind w:left="720" w:right="720"/>
        <w:contextualSpacing/>
        <w:jc w:val="center"/>
        <w:rPr>
          <w:rFonts w:ascii="Times New Roman" w:hAnsi="Times New Roman"/>
          <w:sz w:val="16"/>
          <w:szCs w:val="16"/>
          <w:lang w:val="en-MY"/>
        </w:rPr>
      </w:pPr>
      <w:r w:rsidRPr="005427AF">
        <w:rPr>
          <w:rFonts w:ascii="Times New Roman" w:hAnsi="Times New Roman"/>
          <w:i/>
          <w:sz w:val="16"/>
          <w:szCs w:val="16"/>
          <w:vertAlign w:val="superscript"/>
          <w:lang w:val="en-MY"/>
        </w:rPr>
        <w:t>1</w:t>
      </w:r>
      <w:r w:rsidRPr="00CF1569">
        <w:rPr>
          <w:rFonts w:ascii="Times New Roman" w:hAnsi="Times New Roman"/>
          <w:i/>
          <w:sz w:val="16"/>
          <w:szCs w:val="16"/>
          <w:lang w:val="en-MY"/>
        </w:rPr>
        <w:t xml:space="preserve">Faculty of Medicine and Defence Health, National </w:t>
      </w:r>
      <w:proofErr w:type="spellStart"/>
      <w:r w:rsidRPr="00CF1569">
        <w:rPr>
          <w:rFonts w:ascii="Times New Roman" w:hAnsi="Times New Roman"/>
          <w:i/>
          <w:sz w:val="16"/>
          <w:szCs w:val="16"/>
          <w:lang w:val="en-MY"/>
        </w:rPr>
        <w:t>Defense</w:t>
      </w:r>
      <w:proofErr w:type="spellEnd"/>
      <w:r w:rsidRPr="00CF1569">
        <w:rPr>
          <w:rFonts w:ascii="Times New Roman" w:hAnsi="Times New Roman"/>
          <w:i/>
          <w:sz w:val="16"/>
          <w:szCs w:val="16"/>
          <w:lang w:val="en-MY"/>
        </w:rPr>
        <w:t xml:space="preserve"> University of Malaysia, Sungai </w:t>
      </w:r>
      <w:proofErr w:type="spellStart"/>
      <w:r w:rsidRPr="00CF1569">
        <w:rPr>
          <w:rFonts w:ascii="Times New Roman" w:hAnsi="Times New Roman"/>
          <w:i/>
          <w:sz w:val="16"/>
          <w:szCs w:val="16"/>
          <w:lang w:val="en-MY"/>
        </w:rPr>
        <w:t>Besi</w:t>
      </w:r>
      <w:proofErr w:type="spellEnd"/>
      <w:r w:rsidRPr="00CF1569">
        <w:rPr>
          <w:rFonts w:ascii="Times New Roman" w:hAnsi="Times New Roman"/>
          <w:i/>
          <w:sz w:val="16"/>
          <w:szCs w:val="16"/>
          <w:lang w:val="en-MY"/>
        </w:rPr>
        <w:t xml:space="preserve">, Kuala Lumpur, Faculty of Medicine, Dentistry and Health Science, </w:t>
      </w:r>
      <w:r w:rsidRPr="005427AF">
        <w:rPr>
          <w:rFonts w:ascii="Times New Roman" w:hAnsi="Times New Roman"/>
          <w:i/>
          <w:sz w:val="16"/>
          <w:szCs w:val="16"/>
          <w:vertAlign w:val="superscript"/>
          <w:lang w:val="en-MY"/>
        </w:rPr>
        <w:t>2</w:t>
      </w:r>
      <w:r w:rsidRPr="00CF1569">
        <w:rPr>
          <w:rFonts w:ascii="Times New Roman" w:hAnsi="Times New Roman"/>
          <w:i/>
          <w:sz w:val="16"/>
          <w:szCs w:val="16"/>
          <w:lang w:val="en-MY"/>
        </w:rPr>
        <w:t>The University of Melbourne, Victoria, Australia.</w:t>
      </w:r>
    </w:p>
    <w:p w:rsidR="00767460" w:rsidRPr="005427AF" w:rsidRDefault="00767460" w:rsidP="00767460">
      <w:pPr>
        <w:spacing w:before="10" w:after="10" w:line="240" w:lineRule="auto"/>
        <w:ind w:left="720" w:right="720"/>
        <w:contextualSpacing/>
        <w:jc w:val="center"/>
        <w:rPr>
          <w:rFonts w:ascii="Times New Roman" w:hAnsi="Times New Roman"/>
          <w:sz w:val="24"/>
          <w:szCs w:val="16"/>
          <w:lang w:val="en-MY"/>
        </w:rPr>
      </w:pPr>
    </w:p>
    <w:p w:rsidR="00767460" w:rsidRDefault="00767460" w:rsidP="00767460">
      <w:pPr>
        <w:spacing w:before="10" w:after="10" w:line="240" w:lineRule="auto"/>
        <w:ind w:left="720" w:right="720"/>
        <w:contextualSpacing/>
        <w:jc w:val="center"/>
        <w:rPr>
          <w:rFonts w:ascii="Times New Roman" w:hAnsi="Times New Roman"/>
          <w:b/>
          <w:sz w:val="24"/>
          <w:szCs w:val="24"/>
          <w:lang w:val="en-MY"/>
        </w:rPr>
      </w:pPr>
      <w:r w:rsidRPr="00E01D5A">
        <w:rPr>
          <w:rFonts w:ascii="Times New Roman" w:hAnsi="Times New Roman"/>
          <w:b/>
          <w:sz w:val="24"/>
          <w:szCs w:val="24"/>
          <w:lang w:val="en-MY"/>
        </w:rPr>
        <w:t>ABSTRACT</w:t>
      </w:r>
    </w:p>
    <w:p w:rsidR="00767460" w:rsidRDefault="00767460" w:rsidP="00767460">
      <w:pPr>
        <w:spacing w:before="10" w:after="10" w:line="240" w:lineRule="auto"/>
        <w:ind w:left="720" w:right="720"/>
        <w:contextualSpacing/>
        <w:jc w:val="center"/>
        <w:rPr>
          <w:rFonts w:ascii="Times New Roman" w:hAnsi="Times New Roman"/>
          <w:b/>
          <w:sz w:val="24"/>
          <w:szCs w:val="24"/>
          <w:lang w:val="en-MY"/>
        </w:rPr>
      </w:pPr>
    </w:p>
    <w:p w:rsidR="00767460" w:rsidRDefault="00767460" w:rsidP="00767460">
      <w:pPr>
        <w:spacing w:before="10" w:after="10" w:line="240" w:lineRule="auto"/>
        <w:ind w:left="720" w:right="720"/>
        <w:contextualSpacing/>
        <w:jc w:val="center"/>
        <w:rPr>
          <w:rFonts w:ascii="Times New Roman" w:hAnsi="Times New Roman"/>
          <w:b/>
          <w:sz w:val="24"/>
          <w:szCs w:val="24"/>
          <w:lang w:val="en-MY"/>
        </w:rPr>
      </w:pPr>
    </w:p>
    <w:p w:rsidR="005F50B0" w:rsidRPr="00767460" w:rsidRDefault="00767460" w:rsidP="00767460">
      <w:r w:rsidRPr="00A74949">
        <w:rPr>
          <w:rFonts w:ascii="Times New Roman" w:hAnsi="Times New Roman"/>
          <w:sz w:val="24"/>
          <w:szCs w:val="24"/>
          <w:lang w:val="en-MY"/>
        </w:rPr>
        <w:t>Transforming Growth Factor β (</w:t>
      </w:r>
      <w:proofErr w:type="spellStart"/>
      <w:r w:rsidRPr="00A74949">
        <w:rPr>
          <w:rFonts w:ascii="Times New Roman" w:hAnsi="Times New Roman"/>
          <w:sz w:val="24"/>
          <w:szCs w:val="24"/>
          <w:lang w:val="en-MY"/>
        </w:rPr>
        <w:t>TGFβ</w:t>
      </w:r>
      <w:proofErr w:type="spellEnd"/>
      <w:r w:rsidRPr="00A74949">
        <w:rPr>
          <w:rFonts w:ascii="Times New Roman" w:hAnsi="Times New Roman"/>
          <w:sz w:val="24"/>
          <w:szCs w:val="24"/>
          <w:lang w:val="en-MY"/>
        </w:rPr>
        <w:t>) is one of the main cytokines that plays essential roles in regulating epithelial-</w:t>
      </w:r>
      <w:proofErr w:type="spellStart"/>
      <w:r w:rsidRPr="00A74949">
        <w:rPr>
          <w:rFonts w:ascii="Times New Roman" w:hAnsi="Times New Roman"/>
          <w:sz w:val="24"/>
          <w:szCs w:val="24"/>
          <w:lang w:val="en-MY"/>
        </w:rPr>
        <w:t>mesenchymal</w:t>
      </w:r>
      <w:proofErr w:type="spellEnd"/>
      <w:r w:rsidRPr="00A74949">
        <w:rPr>
          <w:rFonts w:ascii="Times New Roman" w:hAnsi="Times New Roman"/>
          <w:sz w:val="24"/>
          <w:szCs w:val="24"/>
          <w:lang w:val="en-MY"/>
        </w:rPr>
        <w:t xml:space="preserve"> transition (EMT). </w:t>
      </w:r>
      <w:proofErr w:type="spellStart"/>
      <w:r w:rsidRPr="00A74949">
        <w:rPr>
          <w:rFonts w:ascii="Times New Roman" w:hAnsi="Times New Roman"/>
          <w:sz w:val="24"/>
          <w:szCs w:val="24"/>
          <w:lang w:val="en-MY"/>
        </w:rPr>
        <w:t>TGFβ</w:t>
      </w:r>
      <w:proofErr w:type="spellEnd"/>
      <w:r w:rsidRPr="00A74949">
        <w:rPr>
          <w:rFonts w:ascii="Times New Roman" w:hAnsi="Times New Roman"/>
          <w:sz w:val="24"/>
          <w:szCs w:val="24"/>
          <w:lang w:val="en-MY"/>
        </w:rPr>
        <w:t xml:space="preserve"> confer a unique characteristic in which they able to act as a tumour suppressor during the early stage of cancer development. Meanwhile, as the cancer progresses into the late stage, </w:t>
      </w:r>
      <w:proofErr w:type="spellStart"/>
      <w:r w:rsidRPr="00A74949">
        <w:rPr>
          <w:rFonts w:ascii="Times New Roman" w:hAnsi="Times New Roman"/>
          <w:sz w:val="24"/>
          <w:szCs w:val="24"/>
          <w:lang w:val="en-MY"/>
        </w:rPr>
        <w:t>TGFβ</w:t>
      </w:r>
      <w:proofErr w:type="spellEnd"/>
      <w:r w:rsidRPr="00A74949">
        <w:rPr>
          <w:rFonts w:ascii="Times New Roman" w:hAnsi="Times New Roman"/>
          <w:sz w:val="24"/>
          <w:szCs w:val="24"/>
          <w:lang w:val="en-MY"/>
        </w:rPr>
        <w:t xml:space="preserve"> switches its function and become tumour promoter. The recently uncovered regulator of </w:t>
      </w:r>
      <w:proofErr w:type="spellStart"/>
      <w:r w:rsidRPr="00A74949">
        <w:rPr>
          <w:rFonts w:ascii="Times New Roman" w:hAnsi="Times New Roman"/>
          <w:sz w:val="24"/>
          <w:szCs w:val="24"/>
          <w:lang w:val="en-MY"/>
        </w:rPr>
        <w:t>TGFβ</w:t>
      </w:r>
      <w:proofErr w:type="spellEnd"/>
      <w:r w:rsidRPr="00A74949">
        <w:rPr>
          <w:rFonts w:ascii="Times New Roman" w:hAnsi="Times New Roman"/>
          <w:sz w:val="24"/>
          <w:szCs w:val="24"/>
          <w:lang w:val="en-MY"/>
        </w:rPr>
        <w:t xml:space="preserve"> signalling which is the fourth member of LIM-only-domain protein; LMO4, has been discovered to be highly expressed in tissues with active EMT and is differentially expressed in breast carcinoma samples. To investigate the correlation between LMO4 and </w:t>
      </w:r>
      <w:proofErr w:type="spellStart"/>
      <w:r w:rsidRPr="00A74949">
        <w:rPr>
          <w:rFonts w:ascii="Times New Roman" w:hAnsi="Times New Roman"/>
          <w:sz w:val="24"/>
          <w:szCs w:val="24"/>
          <w:lang w:val="en-MY"/>
        </w:rPr>
        <w:t>TGFβ</w:t>
      </w:r>
      <w:proofErr w:type="spellEnd"/>
      <w:r w:rsidRPr="00A74949">
        <w:rPr>
          <w:rFonts w:ascii="Times New Roman" w:hAnsi="Times New Roman"/>
          <w:sz w:val="24"/>
          <w:szCs w:val="24"/>
          <w:lang w:val="en-MY"/>
        </w:rPr>
        <w:t xml:space="preserve"> signal transduction pathways, we used mouse mammary tumour cell line, 4T1 and its generated form of LMO4 knockdown. We found that knockdown of LMO4 expression in 4T1 cells enhance </w:t>
      </w:r>
      <w:proofErr w:type="spellStart"/>
      <w:r w:rsidRPr="00A74949">
        <w:rPr>
          <w:rFonts w:ascii="Times New Roman" w:hAnsi="Times New Roman"/>
          <w:sz w:val="24"/>
          <w:szCs w:val="24"/>
          <w:lang w:val="en-MY"/>
        </w:rPr>
        <w:t>TGFβ</w:t>
      </w:r>
      <w:proofErr w:type="spellEnd"/>
      <w:r w:rsidRPr="00A74949">
        <w:rPr>
          <w:rFonts w:ascii="Times New Roman" w:hAnsi="Times New Roman"/>
          <w:sz w:val="24"/>
          <w:szCs w:val="24"/>
          <w:lang w:val="en-MY"/>
        </w:rPr>
        <w:t xml:space="preserve"> Smad3 promoter activity as well as increase the </w:t>
      </w:r>
      <w:proofErr w:type="spellStart"/>
      <w:r w:rsidRPr="00A74949">
        <w:rPr>
          <w:rFonts w:ascii="Times New Roman" w:hAnsi="Times New Roman"/>
          <w:sz w:val="24"/>
          <w:szCs w:val="24"/>
          <w:lang w:val="en-MY"/>
        </w:rPr>
        <w:t>phosphorylation</w:t>
      </w:r>
      <w:proofErr w:type="spellEnd"/>
      <w:r w:rsidRPr="00A74949">
        <w:rPr>
          <w:rFonts w:ascii="Times New Roman" w:hAnsi="Times New Roman"/>
          <w:sz w:val="24"/>
          <w:szCs w:val="24"/>
          <w:lang w:val="en-MY"/>
        </w:rPr>
        <w:t xml:space="preserve"> of Smad2, suggesting that LMO4 may mediate </w:t>
      </w:r>
      <w:proofErr w:type="spellStart"/>
      <w:r w:rsidRPr="00A74949">
        <w:rPr>
          <w:rFonts w:ascii="Times New Roman" w:hAnsi="Times New Roman"/>
          <w:sz w:val="24"/>
          <w:szCs w:val="24"/>
          <w:lang w:val="en-MY"/>
        </w:rPr>
        <w:t>TGFβ</w:t>
      </w:r>
      <w:proofErr w:type="spellEnd"/>
      <w:r w:rsidRPr="00A74949">
        <w:rPr>
          <w:rFonts w:ascii="Times New Roman" w:hAnsi="Times New Roman"/>
          <w:sz w:val="24"/>
          <w:szCs w:val="24"/>
          <w:lang w:val="en-MY"/>
        </w:rPr>
        <w:t xml:space="preserve"> pathway. Furthermore, we also discovered that LMO4 modulation on </w:t>
      </w:r>
      <w:proofErr w:type="spellStart"/>
      <w:r w:rsidRPr="00A74949">
        <w:rPr>
          <w:rFonts w:ascii="Times New Roman" w:hAnsi="Times New Roman"/>
          <w:sz w:val="24"/>
          <w:szCs w:val="24"/>
          <w:lang w:val="en-MY"/>
        </w:rPr>
        <w:t>TGFβ</w:t>
      </w:r>
      <w:proofErr w:type="spellEnd"/>
      <w:r w:rsidRPr="00A74949">
        <w:rPr>
          <w:rFonts w:ascii="Times New Roman" w:hAnsi="Times New Roman"/>
          <w:sz w:val="24"/>
          <w:szCs w:val="24"/>
          <w:lang w:val="en-MY"/>
        </w:rPr>
        <w:t xml:space="preserve"> signalling enhances the EMT which consequently led to 4T1 cells differentiation in </w:t>
      </w:r>
      <w:proofErr w:type="spellStart"/>
      <w:r w:rsidRPr="00A74949">
        <w:rPr>
          <w:rFonts w:ascii="Times New Roman" w:hAnsi="Times New Roman"/>
          <w:sz w:val="24"/>
          <w:szCs w:val="24"/>
          <w:lang w:val="en-MY"/>
        </w:rPr>
        <w:t>mesenchymal</w:t>
      </w:r>
      <w:proofErr w:type="spellEnd"/>
      <w:r w:rsidRPr="00A74949">
        <w:rPr>
          <w:rFonts w:ascii="Times New Roman" w:hAnsi="Times New Roman"/>
          <w:sz w:val="24"/>
          <w:szCs w:val="24"/>
          <w:lang w:val="en-MY"/>
        </w:rPr>
        <w:t xml:space="preserve">-like cells, increase in migratory and invasion capacity and poor cells adhesion. Surprisingly, although knockdown of LMO4 enhances </w:t>
      </w:r>
      <w:proofErr w:type="spellStart"/>
      <w:r w:rsidRPr="00A74949">
        <w:rPr>
          <w:rFonts w:ascii="Times New Roman" w:hAnsi="Times New Roman"/>
          <w:sz w:val="24"/>
          <w:szCs w:val="24"/>
          <w:lang w:val="en-MY"/>
        </w:rPr>
        <w:t>TGFβ</w:t>
      </w:r>
      <w:proofErr w:type="spellEnd"/>
      <w:r w:rsidRPr="00A74949">
        <w:rPr>
          <w:rFonts w:ascii="Times New Roman" w:hAnsi="Times New Roman"/>
          <w:sz w:val="24"/>
          <w:szCs w:val="24"/>
          <w:lang w:val="en-MY"/>
        </w:rPr>
        <w:t xml:space="preserve">-mediated cell migration which is a part of EMT, however, the detachment and reseeding of the migrated cells which resemble the reversal process; MET, was inhibited. These results define a novel function of LMO4 as a co-repressor in </w:t>
      </w:r>
      <w:proofErr w:type="spellStart"/>
      <w:r w:rsidRPr="00A74949">
        <w:rPr>
          <w:rFonts w:ascii="Times New Roman" w:hAnsi="Times New Roman"/>
          <w:sz w:val="24"/>
          <w:szCs w:val="24"/>
          <w:lang w:val="en-MY"/>
        </w:rPr>
        <w:t>TGFβ</w:t>
      </w:r>
      <w:proofErr w:type="spellEnd"/>
      <w:r w:rsidRPr="00A74949">
        <w:rPr>
          <w:rFonts w:ascii="Times New Roman" w:hAnsi="Times New Roman"/>
          <w:sz w:val="24"/>
          <w:szCs w:val="24"/>
          <w:lang w:val="en-MY"/>
        </w:rPr>
        <w:t xml:space="preserve"> (</w:t>
      </w:r>
      <w:proofErr w:type="spellStart"/>
      <w:r w:rsidRPr="00A74949">
        <w:rPr>
          <w:rFonts w:ascii="Times New Roman" w:hAnsi="Times New Roman"/>
          <w:sz w:val="24"/>
          <w:szCs w:val="24"/>
          <w:lang w:val="en-MY"/>
        </w:rPr>
        <w:t>Smad</w:t>
      </w:r>
      <w:proofErr w:type="spellEnd"/>
      <w:r w:rsidRPr="00A74949">
        <w:rPr>
          <w:rFonts w:ascii="Times New Roman" w:hAnsi="Times New Roman"/>
          <w:sz w:val="24"/>
          <w:szCs w:val="24"/>
          <w:lang w:val="en-MY"/>
        </w:rPr>
        <w:t xml:space="preserve">-dependent) signalling pathway and suggest its involvement during breast cancer metastasis. Moreover, these findings also suggest that knockdown of LMO4 </w:t>
      </w:r>
      <w:proofErr w:type="spellStart"/>
      <w:r w:rsidRPr="00A74949">
        <w:rPr>
          <w:rFonts w:ascii="Times New Roman" w:hAnsi="Times New Roman"/>
          <w:sz w:val="24"/>
          <w:szCs w:val="24"/>
          <w:lang w:val="en-MY"/>
        </w:rPr>
        <w:t>TGFβ</w:t>
      </w:r>
      <w:proofErr w:type="spellEnd"/>
      <w:r w:rsidRPr="00A74949">
        <w:rPr>
          <w:rFonts w:ascii="Times New Roman" w:hAnsi="Times New Roman"/>
          <w:sz w:val="24"/>
          <w:szCs w:val="24"/>
          <w:lang w:val="en-MY"/>
        </w:rPr>
        <w:t xml:space="preserve"> is not just able to enhance </w:t>
      </w:r>
      <w:proofErr w:type="spellStart"/>
      <w:r w:rsidRPr="00A74949">
        <w:rPr>
          <w:rFonts w:ascii="Times New Roman" w:hAnsi="Times New Roman"/>
          <w:sz w:val="24"/>
          <w:szCs w:val="24"/>
          <w:lang w:val="en-MY"/>
        </w:rPr>
        <w:t>TGFβ</w:t>
      </w:r>
      <w:proofErr w:type="spellEnd"/>
      <w:r w:rsidRPr="00A74949">
        <w:rPr>
          <w:rFonts w:ascii="Times New Roman" w:hAnsi="Times New Roman"/>
          <w:sz w:val="24"/>
          <w:szCs w:val="24"/>
          <w:lang w:val="en-MY"/>
        </w:rPr>
        <w:t xml:space="preserve">-mediated EMT but may also negatively implicate MET. Identification of LMO4 as a modulator of </w:t>
      </w:r>
      <w:proofErr w:type="spellStart"/>
      <w:r w:rsidRPr="00A74949">
        <w:rPr>
          <w:rFonts w:ascii="Times New Roman" w:hAnsi="Times New Roman"/>
          <w:sz w:val="24"/>
          <w:szCs w:val="24"/>
          <w:lang w:val="en-MY"/>
        </w:rPr>
        <w:t>TGFβ</w:t>
      </w:r>
      <w:proofErr w:type="spellEnd"/>
      <w:r w:rsidRPr="00A74949">
        <w:rPr>
          <w:rFonts w:ascii="Times New Roman" w:hAnsi="Times New Roman"/>
          <w:sz w:val="24"/>
          <w:szCs w:val="24"/>
          <w:lang w:val="en-MY"/>
        </w:rPr>
        <w:t xml:space="preserve"> signalling may be useful in providing clearer molecular and cellular targets for development of anti-cancer therapeutics at different stages of cancer development.</w:t>
      </w:r>
    </w:p>
    <w:sectPr w:rsidR="005F50B0" w:rsidRPr="00767460" w:rsidSect="005F50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30792F"/>
    <w:rsid w:val="00010CFA"/>
    <w:rsid w:val="00082DA1"/>
    <w:rsid w:val="000E66E1"/>
    <w:rsid w:val="00155043"/>
    <w:rsid w:val="00174815"/>
    <w:rsid w:val="00220522"/>
    <w:rsid w:val="00236C26"/>
    <w:rsid w:val="00267BB4"/>
    <w:rsid w:val="00272285"/>
    <w:rsid w:val="00284F61"/>
    <w:rsid w:val="002B4529"/>
    <w:rsid w:val="0030792F"/>
    <w:rsid w:val="0031265B"/>
    <w:rsid w:val="00377C06"/>
    <w:rsid w:val="003B6316"/>
    <w:rsid w:val="003F11C2"/>
    <w:rsid w:val="00424759"/>
    <w:rsid w:val="004B7E69"/>
    <w:rsid w:val="00595C94"/>
    <w:rsid w:val="005B184C"/>
    <w:rsid w:val="005D2624"/>
    <w:rsid w:val="005F50B0"/>
    <w:rsid w:val="006501D2"/>
    <w:rsid w:val="0068052D"/>
    <w:rsid w:val="006C3EB3"/>
    <w:rsid w:val="006D65D6"/>
    <w:rsid w:val="006E3576"/>
    <w:rsid w:val="00705D6A"/>
    <w:rsid w:val="00764AD8"/>
    <w:rsid w:val="00767460"/>
    <w:rsid w:val="0078613A"/>
    <w:rsid w:val="007A3501"/>
    <w:rsid w:val="007C0633"/>
    <w:rsid w:val="0086554A"/>
    <w:rsid w:val="00867291"/>
    <w:rsid w:val="008D0F2B"/>
    <w:rsid w:val="00982060"/>
    <w:rsid w:val="009B774D"/>
    <w:rsid w:val="009F7EC8"/>
    <w:rsid w:val="00A24E8D"/>
    <w:rsid w:val="00A76F2C"/>
    <w:rsid w:val="00B96695"/>
    <w:rsid w:val="00BE69F8"/>
    <w:rsid w:val="00C24664"/>
    <w:rsid w:val="00CB2085"/>
    <w:rsid w:val="00D87788"/>
    <w:rsid w:val="00D95844"/>
    <w:rsid w:val="00E55C30"/>
    <w:rsid w:val="00EC2558"/>
    <w:rsid w:val="00EC6FB1"/>
    <w:rsid w:val="00EF0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92F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10CF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/>
    </w:rPr>
  </w:style>
  <w:style w:type="character" w:customStyle="1" w:styleId="copy">
    <w:name w:val="copy"/>
    <w:rsid w:val="00A76F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390</Words>
  <Characters>2227</Characters>
  <Application>Microsoft Office Word</Application>
  <DocSecurity>0</DocSecurity>
  <Lines>18</Lines>
  <Paragraphs>5</Paragraphs>
  <ScaleCrop>false</ScaleCrop>
  <Company/>
  <LinksUpToDate>false</LinksUpToDate>
  <CharactersWithSpaces>2612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L7 ZAZMIR</dc:creator>
  <cp:lastModifiedBy>L7 ZAZMIR</cp:lastModifiedBy>
  <cp:revision>2</cp:revision>
  <dcterms:created xsi:type="dcterms:W3CDTF">2017-11-08T06:38:00Z</dcterms:created>
  <dcterms:modified xsi:type="dcterms:W3CDTF">2017-11-08T06:38:00Z</dcterms:modified>
</cp:coreProperties>
</file>